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7"/>
        <w:gridCol w:w="7"/>
        <w:gridCol w:w="426"/>
        <w:gridCol w:w="850"/>
        <w:gridCol w:w="283"/>
        <w:gridCol w:w="770"/>
        <w:gridCol w:w="81"/>
        <w:gridCol w:w="459"/>
        <w:gridCol w:w="675"/>
        <w:gridCol w:w="983"/>
        <w:gridCol w:w="151"/>
        <w:gridCol w:w="62"/>
        <w:gridCol w:w="827"/>
        <w:gridCol w:w="953"/>
        <w:gridCol w:w="25"/>
        <w:gridCol w:w="259"/>
        <w:gridCol w:w="860"/>
        <w:gridCol w:w="40"/>
        <w:gridCol w:w="1511"/>
        <w:gridCol w:w="283"/>
      </w:tblGrid>
      <w:tr w:rsidR="00B76F58" w:rsidRPr="00C76DFF" w14:paraId="7C6903F0" w14:textId="77777777" w:rsidTr="005C7855">
        <w:trPr>
          <w:trHeight w:val="409"/>
        </w:trPr>
        <w:tc>
          <w:tcPr>
            <w:tcW w:w="4411" w:type="dxa"/>
            <w:gridSpan w:val="10"/>
          </w:tcPr>
          <w:p w14:paraId="3F671902" w14:textId="77777777" w:rsidR="00B76F58" w:rsidRPr="005839F6" w:rsidRDefault="005839F6" w:rsidP="005839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9F6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cs/>
              </w:rPr>
              <w:t>การให้บริการเภสัชสนเทศ</w:t>
            </w:r>
          </w:p>
        </w:tc>
        <w:tc>
          <w:tcPr>
            <w:tcW w:w="2023" w:type="dxa"/>
            <w:gridSpan w:val="4"/>
            <w:shd w:val="clear" w:color="auto" w:fill="A6A6A6" w:themeFill="background1" w:themeFillShade="A6"/>
          </w:tcPr>
          <w:p w14:paraId="71374035" w14:textId="77777777" w:rsidR="00B76F58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CC4904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สำหรับเจ้าหน้าที่เท่านั้น</w:t>
            </w:r>
          </w:p>
        </w:tc>
        <w:tc>
          <w:tcPr>
            <w:tcW w:w="3931" w:type="dxa"/>
            <w:gridSpan w:val="7"/>
          </w:tcPr>
          <w:p w14:paraId="6FA73354" w14:textId="33A71903" w:rsidR="00B76F58" w:rsidRPr="00CC4904" w:rsidRDefault="009E5F11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หน่วยบริการเภสัชกรรม กทม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</w:tr>
      <w:tr w:rsidR="00B76F58" w:rsidRPr="00C76DFF" w14:paraId="598BED13" w14:textId="77777777" w:rsidTr="005C7855">
        <w:trPr>
          <w:trHeight w:val="413"/>
        </w:trPr>
        <w:tc>
          <w:tcPr>
            <w:tcW w:w="4411" w:type="dxa"/>
            <w:gridSpan w:val="10"/>
          </w:tcPr>
          <w:p w14:paraId="63C91A14" w14:textId="36CCF570" w:rsidR="00B76F58" w:rsidRPr="00CC4904" w:rsidRDefault="00B76F58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ศบส.</w:t>
            </w:r>
            <w:r w:rsidR="009E5F11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9E5F11">
              <w:rPr>
                <w:rFonts w:asciiTheme="majorBidi" w:hAnsiTheme="majorBidi" w:cstheme="majorBidi"/>
                <w:sz w:val="28"/>
              </w:rPr>
              <w:t>1</w:t>
            </w:r>
            <w:r w:rsidR="00296C2F">
              <w:rPr>
                <w:rFonts w:asciiTheme="majorBidi" w:hAnsiTheme="majorBidi" w:cstheme="majorBidi"/>
                <w:sz w:val="28"/>
              </w:rPr>
              <w:t>5</w:t>
            </w:r>
            <w:r w:rsidR="00296C2F">
              <w:rPr>
                <w:rFonts w:asciiTheme="majorBidi" w:hAnsiTheme="majorBidi" w:cstheme="majorBidi" w:hint="cs"/>
                <w:sz w:val="28"/>
                <w:cs/>
              </w:rPr>
              <w:t xml:space="preserve"> ลาดพร้าว</w:t>
            </w:r>
          </w:p>
        </w:tc>
        <w:tc>
          <w:tcPr>
            <w:tcW w:w="3001" w:type="dxa"/>
            <w:gridSpan w:val="6"/>
          </w:tcPr>
          <w:p w14:paraId="34FA4FE7" w14:textId="4850BC38" w:rsidR="00B76F58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วัน/เดือน/ปีที่รับ</w:t>
            </w:r>
            <w:r w:rsidR="009E5F11">
              <w:rPr>
                <w:rFonts w:asciiTheme="majorBidi" w:hAnsiTheme="majorBidi" w:cstheme="majorBidi"/>
                <w:sz w:val="28"/>
              </w:rPr>
              <w:t xml:space="preserve"> </w:t>
            </w:r>
            <w:r w:rsidR="009E5F11">
              <w:rPr>
                <w:rFonts w:asciiTheme="majorBidi" w:hAnsiTheme="majorBidi" w:cstheme="majorBidi"/>
                <w:sz w:val="28"/>
              </w:rPr>
              <w:t xml:space="preserve">10 </w:t>
            </w:r>
            <w:r w:rsidR="009E5F11">
              <w:rPr>
                <w:rFonts w:asciiTheme="majorBidi" w:hAnsiTheme="majorBidi" w:cstheme="majorBidi" w:hint="cs"/>
                <w:sz w:val="28"/>
                <w:cs/>
              </w:rPr>
              <w:t xml:space="preserve">กุมภาพันธ์ </w:t>
            </w:r>
            <w:r w:rsidR="009E5F11">
              <w:rPr>
                <w:rFonts w:asciiTheme="majorBidi" w:hAnsiTheme="majorBidi" w:cstheme="majorBidi"/>
                <w:sz w:val="28"/>
              </w:rPr>
              <w:t>2564</w:t>
            </w:r>
          </w:p>
        </w:tc>
        <w:tc>
          <w:tcPr>
            <w:tcW w:w="2953" w:type="dxa"/>
            <w:gridSpan w:val="5"/>
          </w:tcPr>
          <w:p w14:paraId="01D81435" w14:textId="09AE73A7" w:rsidR="00B76F58" w:rsidRPr="00CC4904" w:rsidRDefault="009E5F11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lang w:val="th-TH"/>
              </w:rPr>
              <w:drawing>
                <wp:anchor distT="0" distB="0" distL="114300" distR="114300" simplePos="0" relativeHeight="251661312" behindDoc="0" locked="0" layoutInCell="1" allowOverlap="1" wp14:anchorId="18EFBAE9" wp14:editId="76B8A7CB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243840</wp:posOffset>
                  </wp:positionV>
                  <wp:extent cx="209550" cy="209550"/>
                  <wp:effectExtent l="0" t="0" r="0" b="0"/>
                  <wp:wrapNone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3CB" w:rsidRPr="00CC4904">
              <w:rPr>
                <w:rFonts w:asciiTheme="majorBidi" w:hAnsiTheme="majorBidi" w:cstheme="majorBidi" w:hint="cs"/>
                <w:sz w:val="28"/>
                <w:cs/>
              </w:rPr>
              <w:t>เวลา</w:t>
            </w:r>
            <w:r>
              <w:rPr>
                <w:rFonts w:asciiTheme="majorBidi" w:hAnsiTheme="majorBidi" w:cstheme="majorBidi"/>
                <w:sz w:val="28"/>
              </w:rPr>
              <w:t xml:space="preserve">  13.00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</w:tr>
      <w:tr w:rsidR="00AB63CB" w:rsidRPr="00C76DFF" w14:paraId="41F25434" w14:textId="77777777" w:rsidTr="005C7855">
        <w:trPr>
          <w:trHeight w:val="329"/>
        </w:trPr>
        <w:tc>
          <w:tcPr>
            <w:tcW w:w="4411" w:type="dxa"/>
            <w:gridSpan w:val="10"/>
          </w:tcPr>
          <w:p w14:paraId="5AC9A7E0" w14:textId="77777777" w:rsidR="00AB63CB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โทร. (ให้พิมพ์หมายเลขโทรศัทพ์/โทรสารของ ศบส.)</w:t>
            </w:r>
          </w:p>
          <w:p w14:paraId="6812D81B" w14:textId="33E431D7" w:rsidR="00296C2F" w:rsidRPr="00CC4904" w:rsidRDefault="00296C2F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02-5418380</w:t>
            </w:r>
          </w:p>
        </w:tc>
        <w:tc>
          <w:tcPr>
            <w:tcW w:w="5954" w:type="dxa"/>
            <w:gridSpan w:val="11"/>
          </w:tcPr>
          <w:p w14:paraId="35F96B5C" w14:textId="265776A7" w:rsidR="00AB63CB" w:rsidRPr="00A8457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รับทาง</w:t>
            </w:r>
            <w:r w:rsidR="005C7855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A845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โทรศัพท์                 </w:t>
            </w:r>
            <w:r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CC49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ส่งแบบสอบถาม</w:t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     </w:t>
            </w:r>
            <w:r w:rsidR="00A845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   </w:t>
            </w:r>
            <w:r w:rsidR="00A84574"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 w:rsidR="00A84574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A8457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อีเมลล์</w:t>
            </w:r>
          </w:p>
          <w:p w14:paraId="3C98834F" w14:textId="28238F30" w:rsidR="00AB63CB" w:rsidRPr="00CC4904" w:rsidRDefault="00A84574" w:rsidP="00A845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    </w:t>
            </w:r>
            <w:r w:rsidR="00AB63CB"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 w:rsidR="00AB63CB" w:rsidRPr="00CC49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ถามด้วยตัวเอง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</w:t>
            </w:r>
            <w:r w:rsidRPr="00CC4904">
              <w:rPr>
                <w:rFonts w:asciiTheme="majorBidi" w:hAnsiTheme="majorBidi" w:cstheme="majorBidi" w:hint="cs"/>
                <w:b/>
                <w:bCs/>
                <w:sz w:val="28"/>
              </w:rPr>
              <w:sym w:font="Wingdings 2" w:char="F0A3"/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Fax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</w:t>
            </w:r>
          </w:p>
        </w:tc>
      </w:tr>
      <w:tr w:rsidR="00AB63CB" w:rsidRPr="00C76DFF" w14:paraId="5A00FEE6" w14:textId="77777777" w:rsidTr="005C7855">
        <w:trPr>
          <w:trHeight w:val="329"/>
        </w:trPr>
        <w:tc>
          <w:tcPr>
            <w:tcW w:w="1293" w:type="dxa"/>
            <w:gridSpan w:val="4"/>
            <w:tcBorders>
              <w:bottom w:val="nil"/>
            </w:tcBorders>
          </w:tcPr>
          <w:p w14:paraId="089514F4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วัน/เดือน/ปี</w:t>
            </w:r>
          </w:p>
        </w:tc>
        <w:tc>
          <w:tcPr>
            <w:tcW w:w="2443" w:type="dxa"/>
            <w:gridSpan w:val="5"/>
            <w:tcBorders>
              <w:right w:val="single" w:sz="4" w:space="0" w:color="auto"/>
            </w:tcBorders>
          </w:tcPr>
          <w:p w14:paraId="5A5181BF" w14:textId="097E64EB" w:rsidR="00AB63CB" w:rsidRPr="00CC4904" w:rsidRDefault="00296C2F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กุมภาพันธ์ </w:t>
            </w:r>
            <w:r>
              <w:rPr>
                <w:rFonts w:asciiTheme="majorBidi" w:hAnsiTheme="majorBidi" w:cstheme="majorBidi"/>
                <w:sz w:val="28"/>
              </w:rPr>
              <w:t>2564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6391" w14:textId="77777777" w:rsidR="00AB63CB" w:rsidRPr="00CC4904" w:rsidRDefault="00AB63CB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01" w:type="dxa"/>
            <w:gridSpan w:val="6"/>
            <w:tcBorders>
              <w:left w:val="single" w:sz="4" w:space="0" w:color="auto"/>
            </w:tcBorders>
          </w:tcPr>
          <w:p w14:paraId="785769B8" w14:textId="0699452B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วัน/เดือน/ปีที่ตอบ</w:t>
            </w:r>
            <w:r w:rsidR="009E5F11">
              <w:rPr>
                <w:rFonts w:asciiTheme="majorBidi" w:hAnsiTheme="majorBidi" w:cstheme="majorBidi"/>
                <w:sz w:val="28"/>
              </w:rPr>
              <w:t xml:space="preserve"> </w:t>
            </w:r>
            <w:r w:rsidR="009E5F11">
              <w:rPr>
                <w:rFonts w:asciiTheme="majorBidi" w:hAnsiTheme="majorBidi" w:cstheme="majorBidi"/>
                <w:sz w:val="28"/>
              </w:rPr>
              <w:t xml:space="preserve">10 </w:t>
            </w:r>
            <w:r w:rsidR="009E5F11">
              <w:rPr>
                <w:rFonts w:asciiTheme="majorBidi" w:hAnsiTheme="majorBidi" w:cstheme="majorBidi" w:hint="cs"/>
                <w:sz w:val="28"/>
                <w:cs/>
              </w:rPr>
              <w:t xml:space="preserve">กุมภาพันธ์ </w:t>
            </w:r>
            <w:r w:rsidR="009E5F11">
              <w:rPr>
                <w:rFonts w:asciiTheme="majorBidi" w:hAnsiTheme="majorBidi" w:cstheme="majorBidi"/>
                <w:sz w:val="28"/>
              </w:rPr>
              <w:t>2564</w:t>
            </w:r>
          </w:p>
        </w:tc>
        <w:tc>
          <w:tcPr>
            <w:tcW w:w="2953" w:type="dxa"/>
            <w:gridSpan w:val="5"/>
          </w:tcPr>
          <w:p w14:paraId="4C7FB2F3" w14:textId="29B60C2B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เวลา</w:t>
            </w:r>
            <w:r w:rsidR="009E5F11">
              <w:rPr>
                <w:rFonts w:asciiTheme="majorBidi" w:hAnsiTheme="majorBidi" w:cstheme="majorBidi"/>
                <w:sz w:val="28"/>
              </w:rPr>
              <w:t xml:space="preserve">  14.30 </w:t>
            </w:r>
            <w:r w:rsidR="009E5F11"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="009E5F11">
              <w:rPr>
                <w:rFonts w:asciiTheme="majorBidi" w:hAnsiTheme="majorBidi" w:cstheme="majorBidi"/>
                <w:sz w:val="28"/>
              </w:rPr>
              <w:t>.</w:t>
            </w:r>
            <w:r w:rsidR="009E5F11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</w:tr>
      <w:tr w:rsidR="00AB63CB" w:rsidRPr="00C76DFF" w14:paraId="1D3E4396" w14:textId="77777777" w:rsidTr="005C7855">
        <w:trPr>
          <w:trHeight w:val="329"/>
        </w:trPr>
        <w:tc>
          <w:tcPr>
            <w:tcW w:w="1293" w:type="dxa"/>
            <w:gridSpan w:val="4"/>
            <w:tcBorders>
              <w:top w:val="nil"/>
            </w:tcBorders>
          </w:tcPr>
          <w:p w14:paraId="733FA999" w14:textId="77777777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ชื่อผู้ถาม</w:t>
            </w:r>
          </w:p>
        </w:tc>
        <w:tc>
          <w:tcPr>
            <w:tcW w:w="2443" w:type="dxa"/>
            <w:gridSpan w:val="5"/>
            <w:tcBorders>
              <w:right w:val="single" w:sz="4" w:space="0" w:color="auto"/>
            </w:tcBorders>
          </w:tcPr>
          <w:p w14:paraId="6C5A4FEF" w14:textId="581D1339" w:rsidR="00AB63CB" w:rsidRPr="00CC4904" w:rsidRDefault="00296C2F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ภญ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บุศรินทร์ โพดารัตน์ศา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97FAE" w14:textId="77777777" w:rsidR="00AB63CB" w:rsidRPr="00CC4904" w:rsidRDefault="00AB63CB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A6419CA" w14:textId="1AC6BD21" w:rsidR="00AB63CB" w:rsidRPr="00CC4904" w:rsidRDefault="00AB63CB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ผู้ตอบ</w:t>
            </w:r>
            <w:r w:rsidR="009E5F11">
              <w:rPr>
                <w:rFonts w:asciiTheme="majorBidi" w:hAnsiTheme="majorBidi" w:cstheme="majorBidi" w:hint="cs"/>
                <w:sz w:val="28"/>
                <w:cs/>
              </w:rPr>
              <w:t xml:space="preserve">  ภก</w:t>
            </w:r>
            <w:r w:rsidR="009E5F11">
              <w:rPr>
                <w:rFonts w:asciiTheme="majorBidi" w:hAnsiTheme="majorBidi" w:cstheme="majorBidi"/>
                <w:sz w:val="28"/>
              </w:rPr>
              <w:t>.</w:t>
            </w:r>
            <w:r w:rsidR="009E5F11">
              <w:rPr>
                <w:rFonts w:asciiTheme="majorBidi" w:hAnsiTheme="majorBidi" w:cstheme="majorBidi" w:hint="cs"/>
                <w:sz w:val="28"/>
                <w:cs/>
              </w:rPr>
              <w:t xml:space="preserve"> ปัญญา วัฒนเชาวน์พิสุทธิ์ </w:t>
            </w:r>
          </w:p>
        </w:tc>
      </w:tr>
      <w:tr w:rsidR="00097E88" w:rsidRPr="00C76DFF" w14:paraId="5877350E" w14:textId="77777777" w:rsidTr="005C7855">
        <w:trPr>
          <w:trHeight w:val="329"/>
        </w:trPr>
        <w:tc>
          <w:tcPr>
            <w:tcW w:w="1293" w:type="dxa"/>
            <w:gridSpan w:val="4"/>
            <w:shd w:val="clear" w:color="auto" w:fill="A6A6A6" w:themeFill="background1" w:themeFillShade="A6"/>
          </w:tcPr>
          <w:p w14:paraId="78B385DD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ที่อยู่/ที่ทำงาน</w:t>
            </w:r>
          </w:p>
        </w:tc>
        <w:tc>
          <w:tcPr>
            <w:tcW w:w="2443" w:type="dxa"/>
            <w:gridSpan w:val="5"/>
            <w:tcBorders>
              <w:right w:val="nil"/>
            </w:tcBorders>
          </w:tcPr>
          <w:p w14:paraId="1A236E37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C48026E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2169E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รหัสคำถาม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A9160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Identification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7F1E2" w14:textId="0A0593F1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Therapeutics</w:t>
            </w:r>
          </w:p>
        </w:tc>
      </w:tr>
      <w:tr w:rsidR="00097E88" w:rsidRPr="00C76DFF" w14:paraId="5924D7D8" w14:textId="77777777" w:rsidTr="005C7855">
        <w:trPr>
          <w:trHeight w:val="329"/>
        </w:trPr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B3EA3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BDEEA47" w14:textId="1D5173CB" w:rsidR="00097E88" w:rsidRPr="00CC4904" w:rsidRDefault="00296C2F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ศบส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ลาดพร้าว 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E7166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11419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CC5D7" w14:textId="130B4B86" w:rsidR="00097E88" w:rsidRPr="00CC4904" w:rsidRDefault="009E5F11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lang w:val="th-TH"/>
              </w:rPr>
              <w:drawing>
                <wp:anchor distT="0" distB="0" distL="114300" distR="114300" simplePos="0" relativeHeight="251658240" behindDoc="0" locked="0" layoutInCell="1" allowOverlap="1" wp14:anchorId="1735F253" wp14:editId="10A82E5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</wp:posOffset>
                  </wp:positionV>
                  <wp:extent cx="209550" cy="209550"/>
                  <wp:effectExtent l="0" t="0" r="0" b="0"/>
                  <wp:wrapNone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E88"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097E88" w:rsidRPr="00CC4904">
              <w:rPr>
                <w:rFonts w:asciiTheme="majorBidi" w:hAnsiTheme="majorBidi" w:cstheme="majorBidi"/>
                <w:sz w:val="28"/>
              </w:rPr>
              <w:t>ADR &amp; Side effects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C33D" w14:textId="520C55EF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Dosage/Administratio</w:t>
            </w:r>
            <w:r w:rsidR="00A11DE3">
              <w:rPr>
                <w:rFonts w:asciiTheme="majorBidi" w:hAnsiTheme="majorBidi" w:cstheme="majorBidi"/>
                <w:sz w:val="28"/>
              </w:rPr>
              <w:t>n</w:t>
            </w:r>
          </w:p>
        </w:tc>
      </w:tr>
      <w:tr w:rsidR="00097E88" w:rsidRPr="00C76DFF" w14:paraId="32A528DB" w14:textId="77777777" w:rsidTr="005C7855">
        <w:trPr>
          <w:trHeight w:val="329"/>
        </w:trPr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6DC1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7481B8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4C61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C0B97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557E57" w14:textId="0C28C49C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proofErr w:type="spellStart"/>
            <w:r w:rsidRPr="00CC4904">
              <w:rPr>
                <w:rFonts w:asciiTheme="majorBidi" w:hAnsiTheme="majorBidi" w:cstheme="majorBidi"/>
                <w:sz w:val="28"/>
              </w:rPr>
              <w:t>Pharmacodinamic</w:t>
            </w:r>
            <w:proofErr w:type="spellEnd"/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CAB51" w14:textId="5CBE401D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Toxicity/Poisoning</w:t>
            </w:r>
          </w:p>
        </w:tc>
      </w:tr>
      <w:tr w:rsidR="00A11DE3" w:rsidRPr="00C76DFF" w14:paraId="2BC4601B" w14:textId="77777777" w:rsidTr="005C7855">
        <w:trPr>
          <w:trHeight w:val="329"/>
        </w:trPr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18A7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476FE5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9C8AFD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1434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4CF850" w14:textId="0FB11549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 xml:space="preserve"> Pharmacokinetics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F04B4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DI</w:t>
            </w:r>
          </w:p>
        </w:tc>
      </w:tr>
      <w:tr w:rsidR="00097E88" w:rsidRPr="00C76DFF" w14:paraId="3DAEF2CD" w14:textId="77777777" w:rsidTr="005C7855">
        <w:trPr>
          <w:trHeight w:val="243"/>
        </w:trPr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A7C92C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ตำแหน่ง</w:t>
            </w:r>
          </w:p>
        </w:tc>
        <w:tc>
          <w:tcPr>
            <w:tcW w:w="2869" w:type="dxa"/>
            <w:gridSpan w:val="6"/>
            <w:vMerge w:val="restart"/>
            <w:tcBorders>
              <w:right w:val="nil"/>
            </w:tcBorders>
          </w:tcPr>
          <w:p w14:paraId="6ADD5CE5" w14:textId="1129517F" w:rsidR="00097E88" w:rsidRPr="00CC4904" w:rsidRDefault="009E5F11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lang w:val="th-TH"/>
              </w:rPr>
              <w:drawing>
                <wp:anchor distT="0" distB="0" distL="114300" distR="114300" simplePos="0" relativeHeight="251654144" behindDoc="0" locked="0" layoutInCell="1" allowOverlap="1" wp14:anchorId="6C713D44" wp14:editId="55F2A18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-27305</wp:posOffset>
                  </wp:positionV>
                  <wp:extent cx="209550" cy="209550"/>
                  <wp:effectExtent l="0" t="0" r="0" b="0"/>
                  <wp:wrapNone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E88"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097E88" w:rsidRPr="00CC4904">
              <w:rPr>
                <w:rFonts w:asciiTheme="majorBidi" w:hAnsiTheme="majorBidi" w:cstheme="majorBidi" w:hint="cs"/>
                <w:sz w:val="28"/>
                <w:cs/>
              </w:rPr>
              <w:t>แพทย์</w:t>
            </w:r>
            <w:r w:rsidR="00CC4904">
              <w:rPr>
                <w:rFonts w:asciiTheme="majorBidi" w:hAnsiTheme="majorBidi" w:cstheme="majorBidi" w:hint="cs"/>
                <w:sz w:val="28"/>
                <w:cs/>
              </w:rPr>
              <w:tab/>
            </w:r>
            <w:r w:rsidR="00097E88" w:rsidRPr="00CC4904">
              <w:rPr>
                <w:rFonts w:asciiTheme="majorBidi" w:hAnsiTheme="majorBidi" w:cstheme="majorBidi" w:hint="cs"/>
                <w:sz w:val="28"/>
                <w:cs/>
              </w:rPr>
              <w:t>เภสัชกร</w:t>
            </w:r>
          </w:p>
          <w:p w14:paraId="4941BB12" w14:textId="1274428A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CC4904">
              <w:rPr>
                <w:rFonts w:asciiTheme="majorBidi" w:hAnsiTheme="majorBidi" w:cstheme="majorBidi" w:hint="cs"/>
                <w:sz w:val="28"/>
                <w:cs/>
              </w:rPr>
              <w:t xml:space="preserve">พยาบาล         </w:t>
            </w:r>
            <w:r w:rsidRPr="00CC4904"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>บุคคลภายนอก</w:t>
            </w:r>
          </w:p>
          <w:p w14:paraId="79B2815F" w14:textId="7BDEA861" w:rsidR="005C7855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เจ้าหน้าที่อื่น</w:t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ab/>
              <w:t>ระบุ</w:t>
            </w:r>
            <w:r w:rsidRPr="00CC4904">
              <w:rPr>
                <w:rFonts w:asciiTheme="majorBidi" w:hAnsiTheme="majorBidi" w:cstheme="majorBidi" w:hint="cs"/>
                <w:sz w:val="28"/>
                <w:u w:val="dotted"/>
                <w:cs/>
              </w:rPr>
              <w:tab/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FF90" w14:textId="3AA37616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E2071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F3C74" w14:textId="77777777" w:rsidR="00097E88" w:rsidRPr="00CC4904" w:rsidRDefault="00097E88" w:rsidP="005839F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Herbals/Conventional medication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F3130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Pregnancy/Lactation</w:t>
            </w:r>
          </w:p>
        </w:tc>
      </w:tr>
      <w:tr w:rsidR="00097E88" w:rsidRPr="00C76DFF" w14:paraId="2747B32A" w14:textId="77777777" w:rsidTr="005C7855">
        <w:trPr>
          <w:trHeight w:val="390"/>
        </w:trPr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A57FC1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6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314CA" w14:textId="77777777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13EA8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D927D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9AEFD" w14:textId="408426B3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Storage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0C4" w14:textId="77777777" w:rsidR="005C7855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CC4904">
              <w:rPr>
                <w:rFonts w:asciiTheme="majorBidi" w:hAnsiTheme="majorBidi" w:cstheme="majorBidi"/>
                <w:sz w:val="28"/>
              </w:rPr>
              <w:t>Contraindication/</w:t>
            </w:r>
            <w:r w:rsidRPr="00CC4904">
              <w:rPr>
                <w:rFonts w:asciiTheme="majorBidi" w:hAnsiTheme="majorBidi" w:cstheme="majorBidi"/>
                <w:sz w:val="28"/>
              </w:rPr>
              <w:t>Prevention</w:t>
            </w:r>
          </w:p>
        </w:tc>
      </w:tr>
      <w:tr w:rsidR="00097E88" w:rsidRPr="00C76DFF" w14:paraId="283A6D38" w14:textId="77777777" w:rsidTr="005C7855">
        <w:trPr>
          <w:trHeight w:val="329"/>
        </w:trPr>
        <w:tc>
          <w:tcPr>
            <w:tcW w:w="2143" w:type="dxa"/>
            <w:gridSpan w:val="5"/>
            <w:tcBorders>
              <w:right w:val="nil"/>
            </w:tcBorders>
            <w:shd w:val="clear" w:color="auto" w:fill="A6A6A6" w:themeFill="background1" w:themeFillShade="A6"/>
          </w:tcPr>
          <w:p w14:paraId="04B1226F" w14:textId="261A9501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ข้อมูลเกี่ยวกับผู้ป่วย(ถ้ามี)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2BD71" w14:textId="47159945" w:rsidR="00097E88" w:rsidRPr="00CC4904" w:rsidRDefault="00097E88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459C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3D35EF" w14:textId="77777777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D782" w14:textId="7CCB0304" w:rsidR="00097E88" w:rsidRPr="00CC4904" w:rsidRDefault="00097E88" w:rsidP="005839F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Cosmetics</w:t>
            </w:r>
            <w:r w:rsidR="005C7855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CC4904">
              <w:rPr>
                <w:rFonts w:asciiTheme="majorBidi" w:hAnsiTheme="majorBidi" w:cstheme="majorBidi"/>
                <w:sz w:val="28"/>
              </w:rPr>
              <w:t>Other………………………………………</w:t>
            </w:r>
          </w:p>
        </w:tc>
      </w:tr>
      <w:tr w:rsidR="00CC4904" w:rsidRPr="00C76DFF" w14:paraId="3AC35C9D" w14:textId="77777777" w:rsidTr="005C7855">
        <w:trPr>
          <w:trHeight w:val="329"/>
        </w:trPr>
        <w:tc>
          <w:tcPr>
            <w:tcW w:w="860" w:type="dxa"/>
            <w:gridSpan w:val="2"/>
            <w:tcBorders>
              <w:bottom w:val="nil"/>
            </w:tcBorders>
          </w:tcPr>
          <w:p w14:paraId="647CD2C3" w14:textId="77777777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3" w:type="dxa"/>
            <w:gridSpan w:val="3"/>
          </w:tcPr>
          <w:p w14:paraId="23AE5F61" w14:textId="6B0E48A7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 xml:space="preserve">อายุ   </w:t>
            </w:r>
            <w:r w:rsidR="00296C2F">
              <w:rPr>
                <w:rFonts w:asciiTheme="majorBidi" w:hAnsiTheme="majorBidi" w:cstheme="majorBidi"/>
                <w:sz w:val="28"/>
              </w:rPr>
              <w:t>70</w:t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 xml:space="preserve">     ปี</w:t>
            </w:r>
          </w:p>
        </w:tc>
        <w:tc>
          <w:tcPr>
            <w:tcW w:w="1134" w:type="dxa"/>
            <w:gridSpan w:val="3"/>
          </w:tcPr>
          <w:p w14:paraId="738DCC39" w14:textId="75AC7271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เพศ</w:t>
            </w:r>
            <w:r w:rsidR="00296C2F">
              <w:rPr>
                <w:rFonts w:asciiTheme="majorBidi" w:hAnsiTheme="majorBidi" w:cstheme="majorBidi" w:hint="cs"/>
                <w:sz w:val="28"/>
                <w:cs/>
              </w:rPr>
              <w:t xml:space="preserve"> หญิง</w:t>
            </w:r>
          </w:p>
        </w:tc>
        <w:tc>
          <w:tcPr>
            <w:tcW w:w="2117" w:type="dxa"/>
            <w:gridSpan w:val="3"/>
          </w:tcPr>
          <w:p w14:paraId="21E0AB8F" w14:textId="2DF4E3D3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 xml:space="preserve">น้ำหนัก    </w:t>
            </w:r>
            <w:r w:rsidR="00296C2F">
              <w:rPr>
                <w:rFonts w:asciiTheme="majorBidi" w:hAnsiTheme="majorBidi" w:cstheme="majorBidi"/>
                <w:sz w:val="28"/>
              </w:rPr>
              <w:t>66.5</w:t>
            </w:r>
            <w:r w:rsidRPr="00CC4904">
              <w:rPr>
                <w:rFonts w:asciiTheme="majorBidi" w:hAnsiTheme="majorBidi" w:cstheme="majorBidi" w:hint="cs"/>
                <w:sz w:val="28"/>
                <w:cs/>
              </w:rPr>
              <w:t xml:space="preserve">          </w:t>
            </w:r>
            <w:r w:rsidRPr="00CC4904">
              <w:rPr>
                <w:rFonts w:asciiTheme="majorBidi" w:hAnsiTheme="majorBidi" w:cstheme="majorBidi"/>
                <w:sz w:val="28"/>
              </w:rPr>
              <w:t>kg.</w:t>
            </w:r>
          </w:p>
        </w:tc>
        <w:tc>
          <w:tcPr>
            <w:tcW w:w="1993" w:type="dxa"/>
            <w:gridSpan w:val="4"/>
          </w:tcPr>
          <w:p w14:paraId="43224260" w14:textId="4E2F2424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เชื้อชาติ</w:t>
            </w:r>
            <w:r w:rsidR="00296C2F">
              <w:rPr>
                <w:rFonts w:asciiTheme="majorBidi" w:hAnsiTheme="majorBidi" w:cstheme="majorBidi" w:hint="cs"/>
                <w:sz w:val="28"/>
                <w:cs/>
              </w:rPr>
              <w:t xml:space="preserve">  ไทย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</w:tcBorders>
          </w:tcPr>
          <w:p w14:paraId="145923E9" w14:textId="54EE9585" w:rsidR="00CC4904" w:rsidRPr="00CC4904" w:rsidRDefault="00CC4904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อาชีพ</w:t>
            </w:r>
            <w:r w:rsidR="00296C2F">
              <w:rPr>
                <w:rFonts w:asciiTheme="majorBidi" w:hAnsiTheme="majorBidi" w:cstheme="majorBidi"/>
                <w:sz w:val="28"/>
              </w:rPr>
              <w:t xml:space="preserve">  N/A </w:t>
            </w:r>
          </w:p>
        </w:tc>
      </w:tr>
      <w:tr w:rsidR="00AF7050" w:rsidRPr="00C76DFF" w14:paraId="634346C6" w14:textId="77777777" w:rsidTr="005C7855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CB00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558" w:type="dxa"/>
            <w:gridSpan w:val="9"/>
            <w:tcBorders>
              <w:left w:val="single" w:sz="4" w:space="0" w:color="auto"/>
            </w:tcBorders>
          </w:tcPr>
          <w:p w14:paraId="5FACA247" w14:textId="4CA6EC3C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การวินิจฉัย</w:t>
            </w:r>
            <w:r w:rsidR="00296C2F">
              <w:rPr>
                <w:rFonts w:asciiTheme="majorBidi" w:hAnsiTheme="majorBidi" w:cstheme="majorBidi"/>
                <w:sz w:val="28"/>
              </w:rPr>
              <w:t xml:space="preserve">  HT. gout, DLP</w:t>
            </w:r>
          </w:p>
        </w:tc>
        <w:tc>
          <w:tcPr>
            <w:tcW w:w="5954" w:type="dxa"/>
            <w:gridSpan w:val="11"/>
          </w:tcPr>
          <w:p w14:paraId="7CDA718E" w14:textId="578057FA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โรคประจำตัว</w:t>
            </w:r>
            <w:r w:rsidR="00296C2F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="00296C2F">
              <w:rPr>
                <w:rFonts w:asciiTheme="majorBidi" w:hAnsiTheme="majorBidi" w:cstheme="majorBidi"/>
                <w:sz w:val="28"/>
              </w:rPr>
              <w:t>HT, gout</w:t>
            </w:r>
          </w:p>
        </w:tc>
      </w:tr>
      <w:tr w:rsidR="00AF7050" w:rsidRPr="00C76DFF" w14:paraId="527B1DA1" w14:textId="77777777" w:rsidTr="005C7855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F133E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512" w:type="dxa"/>
            <w:gridSpan w:val="20"/>
            <w:tcBorders>
              <w:left w:val="single" w:sz="4" w:space="0" w:color="auto"/>
            </w:tcBorders>
          </w:tcPr>
          <w:p w14:paraId="2291E7EC" w14:textId="032992EA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ประวัติการแพ้ยา</w:t>
            </w:r>
            <w:r w:rsidR="00296C2F">
              <w:rPr>
                <w:rFonts w:asciiTheme="majorBidi" w:hAnsiTheme="majorBidi" w:cstheme="majorBidi"/>
                <w:sz w:val="28"/>
              </w:rPr>
              <w:t xml:space="preserve">  NKDA</w:t>
            </w:r>
          </w:p>
        </w:tc>
      </w:tr>
      <w:tr w:rsidR="00AF7050" w:rsidRPr="00C76DFF" w14:paraId="2F141317" w14:textId="77777777" w:rsidTr="005C7855">
        <w:trPr>
          <w:trHeight w:val="3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B9C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512" w:type="dxa"/>
            <w:gridSpan w:val="20"/>
            <w:tcBorders>
              <w:left w:val="single" w:sz="4" w:space="0" w:color="auto"/>
            </w:tcBorders>
          </w:tcPr>
          <w:p w14:paraId="3D8EEC82" w14:textId="7CC36709" w:rsidR="00AF7050" w:rsidRPr="00761C5D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ยาที่กำลังใช้</w:t>
            </w:r>
            <w:r w:rsidR="00296C2F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="00296C2F">
              <w:rPr>
                <w:rFonts w:asciiTheme="majorBidi" w:hAnsiTheme="majorBidi" w:cstheme="majorBidi"/>
                <w:sz w:val="28"/>
              </w:rPr>
              <w:t>Amlodipine 10 mg 1x1 po pc / Allopurinol 100 mg po pc (</w:t>
            </w:r>
            <w:proofErr w:type="spellStart"/>
            <w:r w:rsidR="00296C2F">
              <w:rPr>
                <w:rFonts w:asciiTheme="majorBidi" w:hAnsiTheme="majorBidi" w:cstheme="majorBidi"/>
                <w:sz w:val="28"/>
              </w:rPr>
              <w:t>Mon&amp;Thu</w:t>
            </w:r>
            <w:proofErr w:type="spellEnd"/>
            <w:r w:rsidR="00296C2F">
              <w:rPr>
                <w:rFonts w:asciiTheme="majorBidi" w:hAnsiTheme="majorBidi" w:cstheme="majorBidi"/>
                <w:sz w:val="28"/>
              </w:rPr>
              <w:t>)</w:t>
            </w:r>
            <w:r w:rsidR="00761C5D">
              <w:rPr>
                <w:rFonts w:asciiTheme="majorBidi" w:hAnsiTheme="majorBidi" w:cstheme="majorBidi"/>
                <w:sz w:val="28"/>
              </w:rPr>
              <w:t xml:space="preserve"> / </w:t>
            </w:r>
            <w:r w:rsidR="00296C2F">
              <w:rPr>
                <w:rFonts w:asciiTheme="majorBidi" w:hAnsiTheme="majorBidi" w:cstheme="majorBidi"/>
                <w:sz w:val="28"/>
              </w:rPr>
              <w:t>CaCO</w:t>
            </w:r>
            <w:r w:rsidR="00296C2F">
              <w:rPr>
                <w:rFonts w:asciiTheme="majorBidi" w:hAnsiTheme="majorBidi" w:cstheme="majorBidi"/>
                <w:sz w:val="28"/>
                <w:vertAlign w:val="subscript"/>
              </w:rPr>
              <w:t>3</w:t>
            </w:r>
            <w:r w:rsidR="00296C2F">
              <w:rPr>
                <w:rFonts w:asciiTheme="majorBidi" w:hAnsiTheme="majorBidi" w:cstheme="majorBidi"/>
                <w:sz w:val="28"/>
              </w:rPr>
              <w:t xml:space="preserve"> 1 g 1x1 po pc </w:t>
            </w:r>
            <w:r w:rsidR="00761C5D">
              <w:rPr>
                <w:rFonts w:asciiTheme="majorBidi" w:hAnsiTheme="majorBidi" w:cstheme="majorBidi"/>
                <w:sz w:val="28"/>
              </w:rPr>
              <w:t>/ NaHCO</w:t>
            </w:r>
            <w:r w:rsidR="00761C5D">
              <w:rPr>
                <w:rFonts w:asciiTheme="majorBidi" w:hAnsiTheme="majorBidi" w:cstheme="majorBidi"/>
                <w:sz w:val="28"/>
                <w:vertAlign w:val="subscript"/>
              </w:rPr>
              <w:t>3</w:t>
            </w:r>
            <w:r w:rsidR="00761C5D">
              <w:rPr>
                <w:rFonts w:asciiTheme="majorBidi" w:hAnsiTheme="majorBidi" w:cstheme="majorBidi"/>
                <w:sz w:val="28"/>
              </w:rPr>
              <w:t xml:space="preserve"> 1x2 po pc / Hydralazine 50 mg 2x3 po pc / Simvastatin 40 mg ½ x 1 po </w:t>
            </w:r>
            <w:proofErr w:type="spellStart"/>
            <w:r w:rsidR="00761C5D">
              <w:rPr>
                <w:rFonts w:asciiTheme="majorBidi" w:hAnsiTheme="majorBidi" w:cstheme="majorBidi"/>
                <w:sz w:val="28"/>
              </w:rPr>
              <w:t>hs</w:t>
            </w:r>
            <w:proofErr w:type="spellEnd"/>
            <w:r w:rsidR="00761C5D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C76DFF" w:rsidRPr="00C76DFF" w14:paraId="182ACB8B" w14:textId="77777777" w:rsidTr="005C7855">
        <w:trPr>
          <w:trHeight w:val="32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02D275B" w14:textId="77777777" w:rsidR="00C76DFF" w:rsidRPr="00CC4904" w:rsidRDefault="00C76DFF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คำถาม</w:t>
            </w:r>
          </w:p>
        </w:tc>
        <w:tc>
          <w:tcPr>
            <w:tcW w:w="7678" w:type="dxa"/>
            <w:gridSpan w:val="17"/>
            <w:tcBorders>
              <w:right w:val="nil"/>
            </w:tcBorders>
          </w:tcPr>
          <w:p w14:paraId="4F4BAB45" w14:textId="2A24474A" w:rsidR="00C76DFF" w:rsidRPr="00CC4904" w:rsidRDefault="00C76DFF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(กรุณาให้รายละเอียดของคำถามมากที่สุดเท่าที่เป็นไปได้)</w:t>
            </w:r>
          </w:p>
        </w:tc>
        <w:tc>
          <w:tcPr>
            <w:tcW w:w="1834" w:type="dxa"/>
            <w:gridSpan w:val="3"/>
            <w:tcBorders>
              <w:left w:val="nil"/>
              <w:bottom w:val="nil"/>
            </w:tcBorders>
          </w:tcPr>
          <w:p w14:paraId="24F64E69" w14:textId="77777777" w:rsidR="00C76DFF" w:rsidRPr="00CC4904" w:rsidRDefault="00C76DFF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F7050" w:rsidRPr="00C76DFF" w14:paraId="07C514BC" w14:textId="77777777" w:rsidTr="00A60FF7">
        <w:trPr>
          <w:trHeight w:val="3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F4C38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7ABC713" w14:textId="2A1D81B8" w:rsidR="00631455" w:rsidRPr="00CC4904" w:rsidRDefault="00073726" w:rsidP="005839F6">
            <w:pPr>
              <w:spacing w:after="0" w:line="240" w:lineRule="auto"/>
              <w:rPr>
                <w:rFonts w:asciiTheme="majorBidi" w:hAnsiTheme="majorBidi" w:cstheme="majorBidi" w:hint="cs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เมื่อ</w:t>
            </w:r>
            <w:r>
              <w:rPr>
                <w:rFonts w:asciiTheme="majorBidi" w:hAnsiTheme="majorBidi" w:cstheme="majorBidi"/>
                <w:sz w:val="28"/>
              </w:rPr>
              <w:t xml:space="preserve"> 16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ธ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63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ได้มีการเพิ่มยาคือได้ </w:t>
            </w:r>
            <w:r>
              <w:rPr>
                <w:rFonts w:asciiTheme="majorBidi" w:hAnsiTheme="majorBidi" w:cstheme="majorBidi"/>
                <w:sz w:val="28"/>
              </w:rPr>
              <w:t>Hydralazine 50 mg 2x3</w:t>
            </w:r>
            <w:r w:rsidR="00E12F6B">
              <w:rPr>
                <w:rFonts w:asciiTheme="majorBidi" w:hAnsiTheme="majorBidi" w:cstheme="majorBidi"/>
                <w:sz w:val="28"/>
              </w:rPr>
              <w:t xml:space="preserve"> po pc 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กับ </w:t>
            </w:r>
            <w:r>
              <w:rPr>
                <w:rFonts w:asciiTheme="majorBidi" w:hAnsiTheme="majorBidi" w:cstheme="majorBidi"/>
                <w:sz w:val="28"/>
              </w:rPr>
              <w:t>Simvastatin 4</w:t>
            </w:r>
            <w:r w:rsidR="00E12F6B">
              <w:rPr>
                <w:rFonts w:asciiTheme="majorBidi" w:hAnsiTheme="majorBidi" w:cstheme="majorBidi"/>
                <w:sz w:val="28"/>
              </w:rPr>
              <w:t>0 mg ½ x 1 po pc</w:t>
            </w:r>
            <w:r w:rsidR="00C31849">
              <w:rPr>
                <w:rFonts w:asciiTheme="majorBidi" w:hAnsiTheme="majorBidi" w:cstheme="majorBidi" w:hint="cs"/>
                <w:sz w:val="28"/>
                <w:cs/>
              </w:rPr>
              <w:t xml:space="preserve"> ให้ผู้ป่วย แต่เมื่อผู้ป่วยได้รับยาไป รู้สึกชาแตมแขนขา ใจสั่น จึงกลับมาพบแพทย์</w:t>
            </w:r>
            <w:r w:rsidR="0059626D">
              <w:rPr>
                <w:rFonts w:asciiTheme="majorBidi" w:hAnsiTheme="majorBidi" w:cstheme="majorBidi" w:hint="cs"/>
                <w:sz w:val="28"/>
                <w:cs/>
              </w:rPr>
              <w:t xml:space="preserve">อีกครั้ง แพทย์วินิจฉัยส่ง </w:t>
            </w:r>
            <w:r w:rsidR="0059626D">
              <w:rPr>
                <w:rFonts w:asciiTheme="majorBidi" w:hAnsiTheme="majorBidi" w:cstheme="majorBidi"/>
                <w:sz w:val="28"/>
              </w:rPr>
              <w:t xml:space="preserve">consult </w:t>
            </w:r>
            <w:r w:rsidR="0059626D">
              <w:rPr>
                <w:rFonts w:asciiTheme="majorBidi" w:hAnsiTheme="majorBidi" w:cstheme="majorBidi" w:hint="cs"/>
                <w:sz w:val="28"/>
                <w:cs/>
              </w:rPr>
              <w:t xml:space="preserve">เภสัชกรเรื่อง แต่ได้ตอบคำถามไปเบื้องต้นว่ายาสองตัวนี้เป็นคู่ </w:t>
            </w:r>
            <w:r w:rsidR="0059626D">
              <w:rPr>
                <w:rFonts w:asciiTheme="majorBidi" w:hAnsiTheme="majorBidi" w:cstheme="majorBidi"/>
                <w:sz w:val="28"/>
              </w:rPr>
              <w:t xml:space="preserve">DI </w:t>
            </w:r>
            <w:r w:rsidR="0059626D">
              <w:rPr>
                <w:rFonts w:asciiTheme="majorBidi" w:hAnsiTheme="majorBidi" w:cstheme="majorBidi" w:hint="cs"/>
                <w:sz w:val="28"/>
                <w:cs/>
              </w:rPr>
              <w:t xml:space="preserve">กัน จึงอยากทราบวิธีการจัดการค่ะ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10FBA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F7050" w:rsidRPr="00C76DFF" w14:paraId="3841F6D2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932AF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1DA3ADE" w14:textId="009B3654" w:rsidR="00594365" w:rsidRPr="007E2F7B" w:rsidRDefault="007E2F7B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="00DF3F16">
              <w:rPr>
                <w:rFonts w:asciiTheme="majorBidi" w:hAnsiTheme="majorBidi" w:cstheme="majorBidi" w:hint="cs"/>
                <w:sz w:val="28"/>
                <w:cs/>
              </w:rPr>
              <w:t xml:space="preserve">ข้อมูลผู้ป่วยเพิ่มเติม </w:t>
            </w:r>
            <w:r w:rsidR="00DF3F16">
              <w:rPr>
                <w:rFonts w:asciiTheme="majorBidi" w:hAnsiTheme="majorBidi" w:cstheme="majorBidi"/>
                <w:sz w:val="28"/>
              </w:rPr>
              <w:t>: 10-02-2564 : BP 152/77  HR 103  LDL  170</w:t>
            </w:r>
            <w:r w:rsidR="00DF3F16">
              <w:rPr>
                <w:rFonts w:asciiTheme="majorBidi" w:hAnsiTheme="majorBidi" w:cstheme="majorBidi"/>
                <w:sz w:val="28"/>
              </w:rPr>
              <w:br/>
              <w:t xml:space="preserve">                                   16-12-2563 : BP 188/99  HR 86  LDL 170.1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12193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F7050" w:rsidRPr="00C76DFF" w14:paraId="46A5F2A0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7DA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D8F" w14:textId="7241FB04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E2F36" w14:textId="77777777" w:rsidR="00AF7050" w:rsidRPr="00CC4904" w:rsidRDefault="00AF7050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60FF7" w:rsidRPr="00C76DFF" w14:paraId="3140CB8C" w14:textId="77777777" w:rsidTr="00A60FF7">
        <w:trPr>
          <w:trHeight w:val="329"/>
        </w:trPr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CF4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ความรีบด่วน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BC2" w14:textId="49062D36" w:rsidR="00A60FF7" w:rsidRPr="00A60FF7" w:rsidRDefault="009E5F11" w:rsidP="00A60FF7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lang w:val="th-TH"/>
              </w:rPr>
              <w:drawing>
                <wp:anchor distT="0" distB="0" distL="114300" distR="114300" simplePos="0" relativeHeight="251665408" behindDoc="0" locked="0" layoutInCell="1" allowOverlap="1" wp14:anchorId="7D70A734" wp14:editId="369BE2D4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-26035</wp:posOffset>
                  </wp:positionV>
                  <wp:extent cx="209550" cy="209550"/>
                  <wp:effectExtent l="0" t="0" r="0" b="0"/>
                  <wp:wrapNone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0FF7">
              <w:rPr>
                <w:rFonts w:asciiTheme="majorBidi" w:hAnsiTheme="majorBidi" w:cstheme="majorBidi"/>
                <w:sz w:val="28"/>
              </w:rPr>
              <w:t xml:space="preserve"> </w:t>
            </w:r>
            <w:r w:rsidR="00A60FF7"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A60FF7">
              <w:rPr>
                <w:rFonts w:asciiTheme="majorBidi" w:hAnsiTheme="majorBidi" w:cstheme="majorBidi" w:hint="cs"/>
                <w:sz w:val="28"/>
                <w:cs/>
              </w:rPr>
              <w:t xml:space="preserve">15 </w:t>
            </w:r>
            <w:r w:rsidR="00A60FF7">
              <w:rPr>
                <w:rFonts w:asciiTheme="majorBidi" w:hAnsiTheme="majorBidi" w:cstheme="majorBidi"/>
                <w:sz w:val="28"/>
                <w:cs/>
              </w:rPr>
              <w:t>–</w:t>
            </w:r>
            <w:r w:rsidR="00660DC8">
              <w:rPr>
                <w:rFonts w:asciiTheme="majorBidi" w:hAnsiTheme="majorBidi" w:cstheme="majorBidi" w:hint="cs"/>
                <w:sz w:val="28"/>
                <w:cs/>
              </w:rPr>
              <w:t xml:space="preserve"> 120</w:t>
            </w:r>
            <w:r w:rsidR="00A60FF7">
              <w:rPr>
                <w:rFonts w:asciiTheme="majorBidi" w:hAnsiTheme="majorBidi" w:cstheme="majorBidi" w:hint="cs"/>
                <w:sz w:val="28"/>
                <w:cs/>
              </w:rPr>
              <w:t xml:space="preserve"> นาที</w:t>
            </w:r>
            <w:r w:rsidR="00A60FF7">
              <w:rPr>
                <w:rFonts w:asciiTheme="majorBidi" w:hAnsiTheme="majorBidi" w:cstheme="majorBidi"/>
                <w:sz w:val="28"/>
              </w:rPr>
              <w:t xml:space="preserve">       </w:t>
            </w:r>
            <w:r w:rsidR="00A60FF7"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660DC8">
              <w:rPr>
                <w:rFonts w:asciiTheme="majorBidi" w:hAnsiTheme="majorBidi" w:cstheme="majorBidi" w:hint="cs"/>
                <w:sz w:val="28"/>
                <w:cs/>
              </w:rPr>
              <w:t xml:space="preserve"> 2</w:t>
            </w:r>
            <w:r w:rsidR="00A60FF7">
              <w:rPr>
                <w:rFonts w:asciiTheme="majorBidi" w:hAnsiTheme="majorBidi" w:cstheme="majorBidi" w:hint="cs"/>
                <w:sz w:val="28"/>
                <w:cs/>
              </w:rPr>
              <w:t xml:space="preserve"> วัน</w:t>
            </w:r>
            <w:r w:rsidR="00A60FF7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="00A60FF7"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A60FF7">
              <w:rPr>
                <w:rFonts w:asciiTheme="majorBidi" w:hAnsiTheme="majorBidi" w:cstheme="majorBidi" w:hint="cs"/>
                <w:sz w:val="28"/>
                <w:cs/>
              </w:rPr>
              <w:t xml:space="preserve"> 7 วัน   </w:t>
            </w:r>
            <w:r w:rsidR="00A60FF7">
              <w:rPr>
                <w:rFonts w:asciiTheme="majorBidi" w:hAnsiTheme="majorBidi" w:cstheme="majorBidi"/>
                <w:sz w:val="28"/>
              </w:rPr>
              <w:t xml:space="preserve">     </w:t>
            </w:r>
            <w:r w:rsidR="00A60FF7" w:rsidRPr="00CC4904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="00A60FF7">
              <w:rPr>
                <w:rFonts w:asciiTheme="majorBidi" w:hAnsiTheme="majorBidi" w:cstheme="majorBidi" w:hint="cs"/>
                <w:sz w:val="28"/>
                <w:cs/>
              </w:rPr>
              <w:t xml:space="preserve"> อื่นๆโปรดระบุ............................................   </w:t>
            </w:r>
            <w:r w:rsidR="00A60FF7">
              <w:rPr>
                <w:rFonts w:asciiTheme="majorBidi" w:hAnsiTheme="majorBidi" w:cstheme="majorBidi"/>
                <w:sz w:val="28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329A2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60FF7" w:rsidRPr="00C76DFF" w14:paraId="19E6FB03" w14:textId="77777777" w:rsidTr="005C7855">
        <w:trPr>
          <w:trHeight w:val="329"/>
        </w:trPr>
        <w:tc>
          <w:tcPr>
            <w:tcW w:w="2426" w:type="dxa"/>
            <w:gridSpan w:val="6"/>
            <w:shd w:val="clear" w:color="auto" w:fill="A6A6A6" w:themeFill="background1" w:themeFillShade="A6"/>
          </w:tcPr>
          <w:p w14:paraId="1DCD8D56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ข้อมูลเกี่ยวกับยาที่ถาม (ถ้ามี)</w:t>
            </w:r>
          </w:p>
        </w:tc>
        <w:tc>
          <w:tcPr>
            <w:tcW w:w="7939" w:type="dxa"/>
            <w:gridSpan w:val="15"/>
            <w:tcBorders>
              <w:top w:val="nil"/>
            </w:tcBorders>
          </w:tcPr>
          <w:p w14:paraId="71B3CDB1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60FF7" w:rsidRPr="00C76DFF" w14:paraId="75306469" w14:textId="77777777" w:rsidTr="005C7855">
        <w:trPr>
          <w:trHeight w:val="329"/>
        </w:trPr>
        <w:tc>
          <w:tcPr>
            <w:tcW w:w="853" w:type="dxa"/>
          </w:tcPr>
          <w:p w14:paraId="4D38515E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3" w:type="dxa"/>
            <w:gridSpan w:val="6"/>
          </w:tcPr>
          <w:p w14:paraId="04967498" w14:textId="1EF3B519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ชื่อยา</w:t>
            </w:r>
            <w:r w:rsidR="0059626D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  <w:tc>
          <w:tcPr>
            <w:tcW w:w="2411" w:type="dxa"/>
            <w:gridSpan w:val="6"/>
          </w:tcPr>
          <w:p w14:paraId="1B039ED9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รูปแบบ</w:t>
            </w:r>
          </w:p>
        </w:tc>
        <w:tc>
          <w:tcPr>
            <w:tcW w:w="4758" w:type="dxa"/>
            <w:gridSpan w:val="8"/>
          </w:tcPr>
          <w:p w14:paraId="74F1A413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ขนาดความแรง</w:t>
            </w:r>
          </w:p>
        </w:tc>
      </w:tr>
      <w:tr w:rsidR="00A60FF7" w:rsidRPr="00C76DFF" w14:paraId="72546207" w14:textId="77777777" w:rsidTr="005C7855">
        <w:trPr>
          <w:trHeight w:val="329"/>
        </w:trPr>
        <w:tc>
          <w:tcPr>
            <w:tcW w:w="85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C89058E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คำตอบ</w:t>
            </w:r>
          </w:p>
        </w:tc>
        <w:tc>
          <w:tcPr>
            <w:tcW w:w="7718" w:type="dxa"/>
            <w:gridSpan w:val="18"/>
            <w:tcBorders>
              <w:right w:val="nil"/>
            </w:tcBorders>
          </w:tcPr>
          <w:p w14:paraId="0FA70AB4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9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652675F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6CFD76EF" w14:textId="77777777" w:rsidTr="00A60FF7">
        <w:trPr>
          <w:trHeight w:val="3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1A16D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5BEC806" w14:textId="77777777" w:rsidR="00DF3F16" w:rsidRDefault="00DF3F16" w:rsidP="00DF3F16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สำหรับข้อมูลยาเบื้องต้น 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ยา </w:t>
            </w:r>
            <w:r>
              <w:rPr>
                <w:rFonts w:asciiTheme="majorBidi" w:hAnsiTheme="majorBidi" w:cstheme="majorBidi"/>
                <w:sz w:val="28"/>
              </w:rPr>
              <w:t xml:space="preserve">hydralazine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เป็นยาในกลุ่ม </w:t>
            </w:r>
            <w:r>
              <w:rPr>
                <w:rFonts w:asciiTheme="majorBidi" w:hAnsiTheme="majorBidi" w:cstheme="majorBidi"/>
                <w:sz w:val="28"/>
              </w:rPr>
              <w:t xml:space="preserve">direct-acting arteriolar vasodilator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ทำหน้าที่ขยายหลอดเลือดแดงโดยตรงโดยเฉพาะในส่วนของหลอดเลือด </w:t>
            </w:r>
            <w:r>
              <w:rPr>
                <w:rFonts w:asciiTheme="majorBidi" w:hAnsiTheme="majorBidi" w:cstheme="majorBidi"/>
                <w:sz w:val="28"/>
              </w:rPr>
              <w:t xml:space="preserve">coronary, cerebral, splanchnic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28"/>
              </w:rPr>
              <w:t xml:space="preserve">renal capillaries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ทำหน้าที่ลดความดันผ่านการขยายหลอดเลือดโดยลด </w:t>
            </w:r>
            <w:r>
              <w:rPr>
                <w:rFonts w:asciiTheme="majorBidi" w:hAnsiTheme="majorBidi" w:cstheme="majorBidi"/>
                <w:sz w:val="28"/>
              </w:rPr>
              <w:t xml:space="preserve">total peripheral resistance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จากหลักการทำงานของยาดังกล่าว เมื่อรับประทานยานี้เข้าไปมากขึ้นจะทำให้อัตราการเต้นของหัวใจและ </w:t>
            </w:r>
            <w:r>
              <w:rPr>
                <w:rFonts w:asciiTheme="majorBidi" w:hAnsiTheme="majorBidi" w:cstheme="majorBidi"/>
                <w:sz w:val="28"/>
              </w:rPr>
              <w:t xml:space="preserve">cardiac output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เพิ่มขึ้น และส่งผลให้เกิด </w:t>
            </w:r>
            <w:r>
              <w:rPr>
                <w:rFonts w:asciiTheme="majorBidi" w:hAnsiTheme="majorBidi" w:cstheme="majorBidi"/>
                <w:sz w:val="28"/>
              </w:rPr>
              <w:t xml:space="preserve">tachycardia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หรืออาการใจสั่นที่ผู้ป่วยกำลังประสบอยู่เมื่อรับประทานยานี้ที่เพิ่มเข้าไปล่าสุด  ดังนั้น เพื่อลดอาการไม่พึงประสงค์จากการใช้ยา จึงแนะนำให้ลดขนาดยา </w:t>
            </w:r>
            <w:r>
              <w:rPr>
                <w:rFonts w:asciiTheme="majorBidi" w:hAnsiTheme="majorBidi" w:cstheme="majorBidi"/>
                <w:sz w:val="28"/>
              </w:rPr>
              <w:t xml:space="preserve">Hydralazine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ลงจนถึงขนาดต่ำสุดที่สามารถควบคุมความดันได้ดีในผู้ป่วยรายนี้ 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นอกจากนี้การใช้ </w:t>
            </w:r>
            <w:r>
              <w:rPr>
                <w:rFonts w:asciiTheme="majorBidi" w:hAnsiTheme="majorBidi" w:cstheme="majorBidi"/>
                <w:sz w:val="28"/>
              </w:rPr>
              <w:t xml:space="preserve">hydralazine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เป็นตัวเลือกต้นๆในการใช้ลดความดันโลหิตยังไม่ปรากฏในหลักฐานหรือคำแนะนำใด เนื่องจากไม่ได้ช่วยลดอัตราการเสียชีวิตหรือ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 xml:space="preserve">ป้องกันการเกิด </w:t>
            </w:r>
            <w:r>
              <w:rPr>
                <w:rFonts w:asciiTheme="majorBidi" w:hAnsiTheme="majorBidi" w:cstheme="majorBidi"/>
                <w:sz w:val="28"/>
              </w:rPr>
              <w:t xml:space="preserve">cardiovascular diseases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อื่นๆ แต่อย่างไรก็ตาม ยา</w:t>
            </w:r>
            <w:r>
              <w:rPr>
                <w:rFonts w:asciiTheme="majorBidi" w:hAnsiTheme="majorBidi" w:cstheme="majorBidi"/>
                <w:sz w:val="28"/>
              </w:rPr>
              <w:t xml:space="preserve"> hydralazine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ปลอดภัยสำหรับผู้ป่วยที่ตั้งครรภ์ จึงเป็นยาตัวเลือกแรกๆที่ใช้ในการลดความดันโลหิตในผู้ป่วยตั้งครรภ์ </w:t>
            </w:r>
          </w:p>
          <w:p w14:paraId="430C6B2A" w14:textId="77777777" w:rsidR="00DF3F16" w:rsidRDefault="00DF3F16" w:rsidP="00DF3F1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14:paraId="4E78140E" w14:textId="77777777" w:rsidR="00DF3F16" w:rsidRDefault="00DF3F16" w:rsidP="00DF3F1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นอกจากนี้ อ้างอิงจาก </w:t>
            </w:r>
            <w:r>
              <w:rPr>
                <w:rFonts w:asciiTheme="majorBidi" w:hAnsiTheme="majorBidi" w:cstheme="majorBidi"/>
                <w:sz w:val="28"/>
              </w:rPr>
              <w:t xml:space="preserve">2019 Thai Guidelines on The Treatment of Hypertension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จากสมาคมความดันโลหิตสูงแห่งประเทศไทย พบว่าควรเริ่มใช้ยาลดความดันโลหิตจาก 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กลุ่มดังต่อไปนี้  </w:t>
            </w:r>
            <w:r>
              <w:rPr>
                <w:rFonts w:asciiTheme="majorBidi" w:hAnsiTheme="majorBidi" w:cstheme="majorBidi"/>
                <w:sz w:val="28"/>
              </w:rPr>
              <w:t>1.) Angiotensin-Converting Enzyme Inhibitors (</w:t>
            </w: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ACEIs)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proofErr w:type="gramEnd"/>
            <w:r>
              <w:rPr>
                <w:rFonts w:asciiTheme="majorBidi" w:hAnsiTheme="majorBidi" w:cstheme="majorBidi"/>
                <w:sz w:val="28"/>
              </w:rPr>
              <w:t>.) Angiotensin II Receptor Blockers (</w:t>
            </w:r>
            <w:proofErr w:type="gramStart"/>
            <w:r>
              <w:rPr>
                <w:rFonts w:asciiTheme="majorBidi" w:hAnsiTheme="majorBidi" w:cstheme="majorBidi"/>
                <w:sz w:val="28"/>
              </w:rPr>
              <w:t>ARBs)  3</w:t>
            </w:r>
            <w:proofErr w:type="gramEnd"/>
            <w:r>
              <w:rPr>
                <w:rFonts w:asciiTheme="majorBidi" w:hAnsiTheme="majorBidi" w:cstheme="majorBidi"/>
                <w:sz w:val="28"/>
              </w:rPr>
              <w:t>.) Calcium Channel Blockers (</w:t>
            </w:r>
            <w:proofErr w:type="gramStart"/>
            <w:r>
              <w:rPr>
                <w:rFonts w:asciiTheme="majorBidi" w:hAnsiTheme="majorBidi" w:cstheme="majorBidi"/>
                <w:sz w:val="28"/>
              </w:rPr>
              <w:t>CCBs)  4</w:t>
            </w:r>
            <w:proofErr w:type="gramEnd"/>
            <w:r>
              <w:rPr>
                <w:rFonts w:asciiTheme="majorBidi" w:hAnsiTheme="majorBidi" w:cstheme="majorBidi"/>
                <w:sz w:val="28"/>
              </w:rPr>
              <w:t>.)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Thiazide-diuretics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28"/>
              </w:rPr>
              <w:t>5.) Beta-</w:t>
            </w: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blockers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โดยสามารถเริ่มยา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ตัวจากกลุ่มใดก็ได้ข้างต้น และ</w:t>
            </w:r>
            <w:r>
              <w:rPr>
                <w:rFonts w:asciiTheme="majorBidi" w:hAnsiTheme="majorBidi" w:cstheme="majorBidi"/>
                <w:sz w:val="28"/>
              </w:rPr>
              <w:t xml:space="preserve"> monitor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ผู้ป่วยอย่างใกล้ชิด ถ้าการรับประทานยาเพียงชนิดเดียวไม่ได้ผล ก็ให้เพิ่มยาได้ทีละ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กลุ่มร่วมด้วยได้ การเลือกใช้ยาชนิดหนึ่งจาก 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กลุ่มนี้ จะเพิ่มประสิทธิภาพในการลดความดันโลหิตแก่ผู้ป่วย และยังสามารถลดอัตราการเกิด </w:t>
            </w:r>
            <w:r>
              <w:rPr>
                <w:rFonts w:asciiTheme="majorBidi" w:hAnsiTheme="majorBidi" w:cstheme="majorBidi"/>
                <w:sz w:val="28"/>
              </w:rPr>
              <w:t xml:space="preserve">cardiovascular diseases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โดยรวมในอนาคตโดยไม่แตกต่างกันทางสถิติ แต่ต้องระมัดระวังห้ามใช้ยากลุ่ม </w:t>
            </w:r>
            <w:r>
              <w:rPr>
                <w:rFonts w:asciiTheme="majorBidi" w:hAnsiTheme="majorBidi" w:cstheme="majorBidi"/>
                <w:sz w:val="28"/>
              </w:rPr>
              <w:t xml:space="preserve">ACEIs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28"/>
              </w:rPr>
              <w:t xml:space="preserve">ARBs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ร่วมกันเด็ดขาดเนื่องจากจะเพิ่มความเสี่ยงไตวายเฉียบพลันมากขึ้น </w:t>
            </w:r>
          </w:p>
          <w:p w14:paraId="6FA64934" w14:textId="77777777" w:rsidR="00DF3F16" w:rsidRDefault="00DF3F16" w:rsidP="00DF3F1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14:paraId="32DAA83E" w14:textId="611A9B27" w:rsidR="00A60FF7" w:rsidRPr="00DF3F16" w:rsidRDefault="00A60FF7" w:rsidP="00DF3F1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51D9B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38EED6AF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88E6F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30D0978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135EE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36888B2B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CEA4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63A45F6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ED26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31A312F3" w14:textId="77777777" w:rsidTr="00A60FF7">
        <w:trPr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FCB96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09A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DD5E2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61E154EE" w14:textId="77777777" w:rsidTr="005C7855">
        <w:trPr>
          <w:trHeight w:val="329"/>
        </w:trPr>
        <w:tc>
          <w:tcPr>
            <w:tcW w:w="853" w:type="dxa"/>
            <w:tcBorders>
              <w:top w:val="nil"/>
              <w:right w:val="nil"/>
            </w:tcBorders>
          </w:tcPr>
          <w:p w14:paraId="581AB191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18" w:type="dxa"/>
            <w:gridSpan w:val="18"/>
            <w:tcBorders>
              <w:left w:val="nil"/>
              <w:right w:val="nil"/>
            </w:tcBorders>
          </w:tcPr>
          <w:p w14:paraId="131AF7D9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2F017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0069FC2B" w14:textId="77777777" w:rsidTr="00A60FF7">
        <w:trPr>
          <w:trHeight w:val="329"/>
        </w:trPr>
        <w:tc>
          <w:tcPr>
            <w:tcW w:w="85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841F9B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C4904">
              <w:rPr>
                <w:rFonts w:asciiTheme="majorBidi" w:hAnsiTheme="majorBidi" w:cstheme="majorBidi" w:hint="cs"/>
                <w:sz w:val="28"/>
                <w:cs/>
              </w:rPr>
              <w:t>สรุป</w:t>
            </w:r>
          </w:p>
        </w:tc>
        <w:tc>
          <w:tcPr>
            <w:tcW w:w="9229" w:type="dxa"/>
            <w:gridSpan w:val="19"/>
            <w:tcBorders>
              <w:right w:val="single" w:sz="4" w:space="0" w:color="auto"/>
            </w:tcBorders>
          </w:tcPr>
          <w:p w14:paraId="13BD3B6D" w14:textId="63293444" w:rsidR="00A60FF7" w:rsidRPr="00CC4904" w:rsidRDefault="00DF3F16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สรุปแนวทางการจัดการอาการไม่พึงประสงค์ในผู้ป่วยรายนี้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ลดขนาดยา </w:t>
            </w:r>
            <w:r>
              <w:rPr>
                <w:rFonts w:asciiTheme="majorBidi" w:hAnsiTheme="majorBidi" w:cstheme="majorBidi"/>
                <w:sz w:val="28"/>
              </w:rPr>
              <w:t xml:space="preserve">hydralazine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ต่อวันให้ลดลง เพื่อลดโอกาสการเกิดอาการไม่พึงประสงค์เช่นอาการชา อาการใจสั่น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2.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Discontinue hydralazine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28"/>
              </w:rPr>
              <w:t xml:space="preserve">switch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เปลี่ยนเป็นยาใน</w:t>
            </w:r>
            <w:r>
              <w:rPr>
                <w:rFonts w:asciiTheme="majorBidi" w:hAnsiTheme="majorBidi" w:cstheme="majorBidi"/>
                <w:sz w:val="28"/>
              </w:rPr>
              <w:t xml:space="preserve"> 4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กลุ่มที่เหลือเพิ่มเติมคือ </w:t>
            </w:r>
            <w:r>
              <w:rPr>
                <w:rFonts w:asciiTheme="majorBidi" w:hAnsiTheme="majorBidi" w:cstheme="majorBidi"/>
                <w:sz w:val="28"/>
              </w:rPr>
              <w:t xml:space="preserve">1. ACEIs  2. ARBs  3. BBs  4. Thiazides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หลังจากเพิ่มยาเข้าไปแล้ว ให้ใช้ยาที่เพิ่มในขนาดต่ำสุดต่อวัน และให้ปรับยาเพิ่มทุกๆ </w:t>
            </w:r>
            <w:r>
              <w:rPr>
                <w:rFonts w:asciiTheme="majorBidi" w:hAnsiTheme="majorBidi" w:cstheme="majorBidi"/>
                <w:sz w:val="28"/>
              </w:rPr>
              <w:t>2-4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สัปดาห์จนกว่าจะถึง </w:t>
            </w:r>
            <w:r>
              <w:rPr>
                <w:rFonts w:asciiTheme="majorBidi" w:hAnsiTheme="majorBidi" w:cstheme="majorBidi"/>
                <w:sz w:val="28"/>
              </w:rPr>
              <w:t xml:space="preserve">maximum-tolerated dose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เพื่อควบคุมความดันให้อยู่ในช่วง </w:t>
            </w:r>
            <w:r>
              <w:rPr>
                <w:rFonts w:asciiTheme="majorBidi" w:hAnsiTheme="majorBidi" w:cstheme="majorBidi"/>
                <w:sz w:val="28"/>
              </w:rPr>
              <w:t>130-139/70-79 mmHg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5D9D8E53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1D0A78DA" w14:textId="77777777" w:rsidTr="00A60FF7">
        <w:trPr>
          <w:trHeight w:val="329"/>
        </w:trPr>
        <w:tc>
          <w:tcPr>
            <w:tcW w:w="853" w:type="dxa"/>
            <w:tcBorders>
              <w:bottom w:val="nil"/>
            </w:tcBorders>
          </w:tcPr>
          <w:p w14:paraId="7CFBB451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bottom w:val="single" w:sz="4" w:space="0" w:color="auto"/>
            </w:tcBorders>
          </w:tcPr>
          <w:p w14:paraId="5F417831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ACE643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0476E819" w14:textId="77777777" w:rsidTr="00A60FF7">
        <w:trPr>
          <w:trHeight w:val="329"/>
        </w:trPr>
        <w:tc>
          <w:tcPr>
            <w:tcW w:w="853" w:type="dxa"/>
            <w:tcBorders>
              <w:top w:val="nil"/>
              <w:bottom w:val="nil"/>
            </w:tcBorders>
          </w:tcPr>
          <w:p w14:paraId="35CAF4E0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29" w:type="dxa"/>
            <w:gridSpan w:val="19"/>
            <w:tcBorders>
              <w:bottom w:val="single" w:sz="4" w:space="0" w:color="auto"/>
            </w:tcBorders>
          </w:tcPr>
          <w:p w14:paraId="4620F943" w14:textId="77777777" w:rsidR="00A60FF7" w:rsidRPr="00CC4904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07488B" w14:textId="77777777" w:rsidR="00A60FF7" w:rsidRPr="00C76DF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A60FF7" w:rsidRPr="00C76DFF" w14:paraId="027ADB57" w14:textId="77777777" w:rsidTr="0049518F">
        <w:trPr>
          <w:trHeight w:val="329"/>
        </w:trPr>
        <w:tc>
          <w:tcPr>
            <w:tcW w:w="10365" w:type="dxa"/>
            <w:gridSpan w:val="21"/>
            <w:tcBorders>
              <w:top w:val="nil"/>
              <w:bottom w:val="nil"/>
            </w:tcBorders>
          </w:tcPr>
          <w:p w14:paraId="76444AF7" w14:textId="77777777" w:rsidR="0049518F" w:rsidRDefault="00A60FF7" w:rsidP="005839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C49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เอกสารอ้างอิง</w:t>
            </w:r>
          </w:p>
          <w:p w14:paraId="3347D04C" w14:textId="5AA13A3E" w:rsidR="002E20A6" w:rsidRPr="0049518F" w:rsidRDefault="00DF3F16" w:rsidP="005839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E20A6">
              <w:rPr>
                <w:rFonts w:asciiTheme="majorBidi" w:hAnsiTheme="majorBidi" w:cstheme="majorBidi"/>
                <w:sz w:val="28"/>
                <w:u w:val="dotted"/>
              </w:rPr>
              <w:t xml:space="preserve">1. </w:t>
            </w:r>
            <w:r w:rsidRPr="002E20A6">
              <w:rPr>
                <w:rFonts w:asciiTheme="majorBidi" w:hAnsiTheme="majorBidi" w:cstheme="majorBidi"/>
                <w:sz w:val="28"/>
                <w:u w:val="dotted"/>
                <w:cs/>
              </w:rPr>
              <w:t>สมาคมความดันโลหิตสูงแห่งประเทศไทย</w:t>
            </w:r>
            <w:r w:rsidRPr="002E20A6">
              <w:rPr>
                <w:rFonts w:asciiTheme="majorBidi" w:hAnsiTheme="majorBidi" w:cstheme="majorBidi"/>
                <w:sz w:val="28"/>
                <w:u w:val="dotted"/>
              </w:rPr>
              <w:t xml:space="preserve">. </w:t>
            </w:r>
            <w:r w:rsidRPr="002E20A6">
              <w:rPr>
                <w:rFonts w:asciiTheme="majorBidi" w:hAnsiTheme="majorBidi" w:cstheme="majorBidi"/>
                <w:sz w:val="28"/>
                <w:u w:val="dotted"/>
                <w:cs/>
              </w:rPr>
              <w:t>แนวทางการรักษาโรคความดันโลหิตสูงในเวชปฏิบัติทั่วไป พ</w:t>
            </w:r>
            <w:r w:rsidRPr="002E20A6">
              <w:rPr>
                <w:rFonts w:asciiTheme="majorBidi" w:hAnsiTheme="majorBidi" w:cstheme="majorBidi"/>
                <w:sz w:val="28"/>
                <w:u w:val="dotted"/>
              </w:rPr>
              <w:t>.</w:t>
            </w:r>
            <w:r w:rsidRPr="002E20A6">
              <w:rPr>
                <w:rFonts w:asciiTheme="majorBidi" w:hAnsiTheme="majorBidi" w:cstheme="majorBidi"/>
                <w:sz w:val="28"/>
                <w:u w:val="dotted"/>
                <w:cs/>
              </w:rPr>
              <w:t>ศ</w:t>
            </w:r>
            <w:r w:rsidRPr="002E20A6">
              <w:rPr>
                <w:rFonts w:asciiTheme="majorBidi" w:hAnsiTheme="majorBidi" w:cstheme="majorBidi"/>
                <w:sz w:val="28"/>
                <w:u w:val="dotted"/>
              </w:rPr>
              <w:t>.</w:t>
            </w:r>
            <w:r w:rsidRPr="002E20A6">
              <w:rPr>
                <w:rFonts w:asciiTheme="majorBidi" w:hAnsiTheme="majorBidi" w:cstheme="majorBidi"/>
                <w:sz w:val="28"/>
                <w:u w:val="dotted"/>
                <w:cs/>
              </w:rPr>
              <w:t xml:space="preserve"> </w:t>
            </w:r>
            <w:r w:rsidRPr="002E20A6">
              <w:rPr>
                <w:rFonts w:asciiTheme="majorBidi" w:hAnsiTheme="majorBidi" w:cstheme="majorBidi"/>
                <w:sz w:val="28"/>
                <w:u w:val="dotted"/>
              </w:rPr>
              <w:t xml:space="preserve">2562. </w:t>
            </w:r>
            <w:r w:rsidRPr="002E20A6">
              <w:rPr>
                <w:rFonts w:asciiTheme="majorBidi" w:hAnsiTheme="majorBidi" w:cstheme="majorBidi"/>
                <w:sz w:val="28"/>
                <w:u w:val="dotted"/>
                <w:cs/>
              </w:rPr>
              <w:t>เชียงใหม่</w:t>
            </w:r>
            <w:r w:rsidRPr="002E20A6">
              <w:rPr>
                <w:rFonts w:asciiTheme="majorBidi" w:hAnsiTheme="majorBidi" w:cstheme="majorBidi"/>
                <w:sz w:val="28"/>
                <w:u w:val="dotted"/>
              </w:rPr>
              <w:t>:</w:t>
            </w:r>
            <w:r w:rsidRPr="002E20A6">
              <w:rPr>
                <w:rFonts w:asciiTheme="majorBidi" w:hAnsiTheme="majorBidi" w:cstheme="majorBidi"/>
                <w:sz w:val="28"/>
                <w:u w:val="dotted"/>
                <w:cs/>
              </w:rPr>
              <w:t xml:space="preserve"> </w:t>
            </w:r>
            <w:r w:rsidR="002E20A6" w:rsidRPr="002E20A6">
              <w:rPr>
                <w:rFonts w:asciiTheme="majorBidi" w:hAnsiTheme="majorBidi" w:cstheme="majorBidi"/>
                <w:sz w:val="28"/>
                <w:u w:val="dotted"/>
                <w:cs/>
              </w:rPr>
              <w:t>ทริค ธิงค์</w:t>
            </w:r>
            <w:r w:rsidR="002E20A6" w:rsidRPr="002E20A6">
              <w:rPr>
                <w:rFonts w:asciiTheme="majorBidi" w:hAnsiTheme="majorBidi" w:cstheme="majorBidi"/>
                <w:sz w:val="28"/>
                <w:u w:val="dotted"/>
              </w:rPr>
              <w:t>;</w:t>
            </w:r>
            <w:r w:rsidR="002E20A6" w:rsidRPr="002E20A6">
              <w:rPr>
                <w:rFonts w:asciiTheme="majorBidi" w:hAnsiTheme="majorBidi" w:cstheme="majorBidi"/>
                <w:sz w:val="28"/>
                <w:u w:val="dotted"/>
                <w:cs/>
              </w:rPr>
              <w:t xml:space="preserve"> </w:t>
            </w:r>
            <w:r w:rsidR="002E20A6" w:rsidRPr="002E20A6">
              <w:rPr>
                <w:rFonts w:asciiTheme="majorBidi" w:hAnsiTheme="majorBidi" w:cstheme="majorBidi"/>
                <w:sz w:val="28"/>
                <w:u w:val="dotted"/>
              </w:rPr>
              <w:t>2562.</w:t>
            </w:r>
          </w:p>
          <w:p w14:paraId="42BA5C7C" w14:textId="6F26D2FE" w:rsidR="00A60FF7" w:rsidRPr="00CC4904" w:rsidRDefault="002E20A6" w:rsidP="005839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E20A6">
              <w:rPr>
                <w:rFonts w:asciiTheme="majorBidi" w:hAnsiTheme="majorBidi" w:cstheme="majorBidi"/>
                <w:sz w:val="28"/>
                <w:u w:val="dotted"/>
              </w:rPr>
              <w:t xml:space="preserve">2. </w:t>
            </w:r>
            <w:r w:rsidRPr="002E20A6">
              <w:rPr>
                <w:rFonts w:asciiTheme="majorBidi" w:hAnsiTheme="majorBidi" w:cstheme="majorBidi"/>
                <w:color w:val="000000"/>
                <w:sz w:val="28"/>
                <w:shd w:val="clear" w:color="auto" w:fill="FFFFFF"/>
              </w:rPr>
              <w:t>Hydralazine</w:t>
            </w:r>
            <w:r w:rsidRPr="002E20A6">
              <w:rPr>
                <w:rFonts w:asciiTheme="majorBidi" w:hAnsiTheme="majorBidi" w:cstheme="majorBidi"/>
                <w:color w:val="000000"/>
                <w:sz w:val="28"/>
                <w:shd w:val="clear" w:color="auto" w:fill="FFFFFF"/>
              </w:rPr>
              <w:t>. In: In Depth Answers [database on the Internet]. Greenwood Village (CO): IBM Corporation; 202</w:t>
            </w:r>
            <w:r w:rsidRPr="002E20A6">
              <w:rPr>
                <w:rFonts w:asciiTheme="majorBidi" w:hAnsiTheme="majorBidi" w:cstheme="majorBidi"/>
                <w:color w:val="000000"/>
                <w:sz w:val="28"/>
                <w:shd w:val="clear" w:color="auto" w:fill="FFFFFF"/>
              </w:rPr>
              <w:t>1</w:t>
            </w:r>
            <w:r w:rsidRPr="002E20A6">
              <w:rPr>
                <w:rFonts w:asciiTheme="majorBidi" w:hAnsiTheme="majorBidi" w:cstheme="majorBidi"/>
                <w:color w:val="000000"/>
                <w:sz w:val="28"/>
                <w:shd w:val="clear" w:color="auto" w:fill="FFFFFF"/>
              </w:rPr>
              <w:t xml:space="preserve"> [cited 2021 Feb </w:t>
            </w:r>
            <w:r w:rsidRPr="002E20A6">
              <w:rPr>
                <w:rFonts w:asciiTheme="majorBidi" w:hAnsiTheme="majorBidi" w:cstheme="majorBidi"/>
                <w:color w:val="000000"/>
                <w:sz w:val="28"/>
                <w:shd w:val="clear" w:color="auto" w:fill="FFFFFF"/>
              </w:rPr>
              <w:t>10</w:t>
            </w:r>
            <w:r w:rsidRPr="002E20A6">
              <w:rPr>
                <w:rFonts w:asciiTheme="majorBidi" w:hAnsiTheme="majorBidi" w:cstheme="majorBidi"/>
                <w:color w:val="000000"/>
                <w:sz w:val="28"/>
                <w:shd w:val="clear" w:color="auto" w:fill="FFFFFF"/>
              </w:rPr>
              <w:t xml:space="preserve">]. Available from: www.micromedexsolutions.com. Subscription required to </w:t>
            </w:r>
            <w:proofErr w:type="gramStart"/>
            <w:r w:rsidRPr="002E20A6">
              <w:rPr>
                <w:rFonts w:asciiTheme="majorBidi" w:hAnsiTheme="majorBidi" w:cstheme="majorBidi"/>
                <w:color w:val="000000"/>
                <w:sz w:val="28"/>
                <w:shd w:val="clear" w:color="auto" w:fill="FFFFFF"/>
              </w:rPr>
              <w:t>view..</w:t>
            </w:r>
            <w:proofErr w:type="gramEnd"/>
          </w:p>
        </w:tc>
      </w:tr>
      <w:tr w:rsidR="0049518F" w:rsidRPr="00C76DFF" w14:paraId="7D9C7465" w14:textId="77777777" w:rsidTr="00CC4904">
        <w:trPr>
          <w:trHeight w:val="329"/>
        </w:trPr>
        <w:tc>
          <w:tcPr>
            <w:tcW w:w="10365" w:type="dxa"/>
            <w:gridSpan w:val="21"/>
            <w:tcBorders>
              <w:top w:val="nil"/>
            </w:tcBorders>
          </w:tcPr>
          <w:p w14:paraId="2D785D35" w14:textId="77777777" w:rsidR="0049518F" w:rsidRPr="00CC4904" w:rsidRDefault="0049518F" w:rsidP="005839F6">
            <w:pPr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</w:tr>
    </w:tbl>
    <w:p w14:paraId="3E3D475C" w14:textId="77777777" w:rsidR="00AB63CB" w:rsidRPr="00A3134C" w:rsidRDefault="00AB63CB" w:rsidP="00AB63CB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</w:p>
    <w:p w14:paraId="4FE77B73" w14:textId="77777777" w:rsidR="00AB63CB" w:rsidRPr="00A3134C" w:rsidRDefault="00AB63CB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sectPr w:rsidR="00AB63CB" w:rsidRPr="00A3134C" w:rsidSect="00AF7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3F7"/>
    <w:rsid w:val="00073726"/>
    <w:rsid w:val="00097E88"/>
    <w:rsid w:val="0012798F"/>
    <w:rsid w:val="00296C2F"/>
    <w:rsid w:val="002E20A6"/>
    <w:rsid w:val="0049518F"/>
    <w:rsid w:val="005839F6"/>
    <w:rsid w:val="00594365"/>
    <w:rsid w:val="0059626D"/>
    <w:rsid w:val="005C7855"/>
    <w:rsid w:val="00631455"/>
    <w:rsid w:val="00660DC8"/>
    <w:rsid w:val="0066619C"/>
    <w:rsid w:val="00710040"/>
    <w:rsid w:val="007378AD"/>
    <w:rsid w:val="00746599"/>
    <w:rsid w:val="00761C5D"/>
    <w:rsid w:val="00786327"/>
    <w:rsid w:val="007E2F7B"/>
    <w:rsid w:val="009E5F11"/>
    <w:rsid w:val="009F7AB0"/>
    <w:rsid w:val="00A11DE3"/>
    <w:rsid w:val="00A3134C"/>
    <w:rsid w:val="00A60FF7"/>
    <w:rsid w:val="00A84574"/>
    <w:rsid w:val="00AB63CB"/>
    <w:rsid w:val="00AF7050"/>
    <w:rsid w:val="00B76F58"/>
    <w:rsid w:val="00C31849"/>
    <w:rsid w:val="00C76DFF"/>
    <w:rsid w:val="00C843F7"/>
    <w:rsid w:val="00CC4904"/>
    <w:rsid w:val="00DF3F16"/>
    <w:rsid w:val="00E12F6B"/>
    <w:rsid w:val="00EB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DB08"/>
  <w15:docId w15:val="{77605A19-102B-42E5-996F-256CE4D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2020-02-14T06:26:00Z</cp:lastPrinted>
  <dcterms:created xsi:type="dcterms:W3CDTF">2021-02-10T07:31:00Z</dcterms:created>
  <dcterms:modified xsi:type="dcterms:W3CDTF">2021-02-10T08:34:00Z</dcterms:modified>
</cp:coreProperties>
</file>