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การออกหนังสือรับรองการเกิด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ผู้ที่เกิดในประเทศไทยแต่ไม่ได้แจ้งการเกิด หรือเคยแจ้งการเกิดแล้วแต่ไม่มีสูติบัตรหรือสูติบัตรสูญหายและสำนักทะเบียนที่เกี่ยวข้องไม่สามารถคัดสำเนาสูติบัตรหรือทะเบียนคนเกิดให้ได้ ให้แจ้งต่อนายทะเบียนเพื่อขอออกหนังสือรับรองการเกิดตามมาตรา 20/1</w:t>
        <w:br/>
        <w:t xml:space="preserve">หมายเหตุ</w:t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ตามมาตรา10 แห่ง พ.ร.บ. 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105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1.ตรวจสอบความถูกต้องของหลักฐาน</w:t>
              <w:br/>
              <w:t xml:space="preserve">2.ออกใบรับเรื่องให้แก่ผู้ขอไว้เป็นหลักฐาน</w:t>
              <w:br/>
              <w:t xml:space="preserve">3.ตรวจสอบรายการบุคคลของผู้ขอหนังสือรับรองการเกิดกับฐานข้อมูลการทะเบียนราษฎรว่ามีรายการถูกต้องตามหลักฐานที่ยื่นไว้หรือไม่</w:t>
              <w:br/>
              <w:t xml:space="preserve">4.สอบสวนพยานบุคคลที่เกี่ยวข้อง </w:t>
              <w:br/>
              <w:t xml:space="preserve">5.ถ้าผู้ขอหนังสือรับรองฯ เป็นผู้ที่เกิดในสำนักทะเบียนอื่นที่ไม่ใช่สำนักทะเบียนที่ยื่นคำขอและผู้ขอไม่อาจนำพยานหลักฐานหรือพยานบุคคลมาให้ทำการสอบสวน นายทะเบียนจะทำเรื่องขอความร่วมมือให้สำนักทะเบียนที่เกี่ยวข้องตรวจสอบและสอบสวนแทน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 </w:t>
              <w:br/>
              <w:t xml:space="preserve">    - จัดทำหนังสือรับรองการเกิดและมอบเอกสาร</w:t>
              <w:br/>
              <w:t xml:space="preserve">กรณีไม่อนุญาต </w:t>
              <w:br/>
              <w:t xml:space="preserve">    -  แจ้งเหตุผลที่ไม่อาจดำเนินการได้  และ แจ้งสิทธิในการอุทธรณ์คำสั่งภายใน 15 วัน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(อาทิเช่น บัตรประจำตัวประชาชน, บัตรประจำตัวคนซึ่งไม่มีสัญชาติไทย, ใบสำคัญประจำตัวคนต่างด้าว, หนังสือเดินทาง, บัตรประจำตัวคนพิการ ฯลฯ แล้วแต่กรณี)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บัตรประจำตัวของบิดา มารดา ผู้แจ้ง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 (ท.ร.14 หรือ  ท.ร.13) หรือสำเนาทะเบียนประวัติ (ท.ร.38, ท.ร.38/1, ท.ร.38 ก., หรือ ท.ร.38 ข) อย่างใดอย่างหนึ่งที่มีชื่อและรายการบุคคลของผู้ขอ หนังสือรับรองการเกิด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รูปถ่ายของเด็กขนาด 2 นิ้ว จำนวน 2 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หลักฐานเอกสารที่แสดงว่าเป็นผู้ที่เกิด ในประเทศไทย (ถ้ามี) เช่นหนังสือรับรองการเกิด (ท.ร.1/1) หลักฐานการขึ้นทะเบียนทหาร (ส.ด.9) หลักฐานทาง การศึกษาใบสำคัญประจำตัวคนต่างด้าว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 หลักฐานอื่นๆ (ถ้ามี) เช่น ใบเปลี่ยน ชื่อตัว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พยานบุคคล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 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การออกหนังสือรับรองการเกิด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พระราชบัญญัติการทะเบียนราษฎร พ.ศ.2534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ประกาศสำนักทะเบียนกลาง เรื่อง หลักเกณฑ์ เงื่อนไขและวิธีการในการขอหนังสือรับรองการเกิดตามมาตรา 20/1 แห่ง พระราชบัญญัติการทะเบียนราษฎร พ.ศ.2534 ซึ่งแก้ไขเพิ่มเติมโดย พระราชบัญญัติการทะเบียนราษฎร (ฉบับที่ 2) พ.ศ. 2551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105.0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การออกหนังสือรับรองการเกิด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03/08/2558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