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การแจ้งย้ายออกกรณีปกติทั่วไป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เมื่อมีผู้อยู่ในบ้านย้ายที่อยู่ออกจากบ้าน ให้เจ้าบ้านแจ้งย้ายออกต่อนายทะเบียนสำนักทะเบียนที่มีชื่ออยู่ในทะเบียนบ้านภายใน 15 วันนับแต่วันที่ผู้อยู่ในบ้านย้ายออก ถ้าไม่แจ้งภายในระยะเวลาที่กฎหมายกำหนดต้องระวางโทษปรับไม่เกิน 1,000 บาท</w:t>
        <w:br/>
        <w:t xml:space="preserve"/>
        <w:br/>
        <w:t xml:space="preserve">  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 - จัดทำใบแจ้งการย้ายที่อยู่</w:t>
              <w:br/>
              <w:t xml:space="preserve">      - จำหน่ายรายการคนย้ายออกจากทะเบียนบ้าน                </w:t>
              <w:br/>
              <w:t xml:space="preserve">      - มอบใบแจ้งการย้ายที่อยู่ให้ผู้แจ้ง</w:t>
              <w:br/>
              <w:t xml:space="preserve"> กรณีไม่อนุญาต</w:t>
              <w:br/>
              <w:t xml:space="preserve">     - แจ้งเหตุผลที่ไม่อาจดำเนินการได้และแจ้งสิทธิในการอุทธรณ์           คำสั่งภายใน 15 วัน</w:t>
              <w:br/>
              <w:t xml:space="preserve">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ไม่มีค่าธรรมแนียม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การแจ้งย้ายออกกรณีปกติทั่วไป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พระราชบัญญัติการทะเบียนราษฎร พ.ศ.2534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ว่าด้วยการปฏิบัติงานการทะเบียนราษฎรเพื่อประชาชน พ.ศ.2535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การแจ้งย้ายออกกรณีปกติทั่วไป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