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การตรวจ คัดและรับรองเอกสารการทะเบียนราษฎร กรณีคัดรับรองจากเอกสารต้นฉบับ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ผู้มีส่วนได้เสียจะขอให้นายทะเบียนตรวจ คัด หรือคัดและรับรองสำเนารายการเอกสารทะเบียนราษฎรได้ที่สำนักทะเบียนที่เก็บรักษาเอกสารทะเบียนราษฎรซึ่งเป็นต้นฉบับ</w:t>
        <w:br/>
        <w:t xml:space="preserve"/>
        <w:br/>
        <w:t xml:space="preserve">หมายเหตุ</w:t>
        <w:br/>
        <w:t xml:space="preserve"/>
        <w:br/>
        <w:t xml:space="preserve">   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 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 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ใช้บริการยื่นเอกสารหลักฐานและเจ้าหน้าที่ตรวจสอบความถูกต้องของเอกสารและจัดทำคำร้องตามแบบพิมพ์ ท.ร.31 กรณี ไม่มีหลักฐานเอกสารให้สอบสวน บันทึกปากคำ ทนายความ/ผู้ยื่นคำร้อง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เจ้าหน้าที่พิจารณาอนุญาต/ ไม่อนุญาต</w:t>
              <w:br/>
              <w:t xml:space="preserve">กรณีอนุญาต</w:t>
              <w:br/>
              <w:t xml:space="preserve">      1.  จัดทำเอกสารเฉพาะรายการจากเอกสารทะเบียนบ้าน ทะเบียนคนเกิดและทะเบียนคนตาย ตามที่ปรากฏในเอกสารจากต้นฉบับหรือหลักฐานเอกสารของสำนักทะเบียนเท่านั้น</w:t>
              <w:br/>
              <w:t xml:space="preserve">     2.  เก็บค่าธรรมเนียมและออกใบเสร็จรับเงินให้ผู้ยื่นคำร้อง</w:t>
              <w:br/>
              <w:t xml:space="preserve">     3.  มอบเอกสารที่ขอคัดและรับรองให้ผู้ยื่นคำร้อง</w:t>
              <w:br/>
              <w:t xml:space="preserve">กรณีไม่อนุญาต</w:t>
              <w:br/>
              <w:t xml:space="preserve">    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(บัตรประจำตัวประชาชนของผู้ยื่นคำร้อง กรณีเจ้าของรายการหรือผู้มีส่วนได้เสียมาดำเนินการหรือของผู้รับมอบหมาย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สำเนาบัตรประจำตัวประชาชนของผู้มอบหมาย พร้อมรับรองสำเนาถูกต้อง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บัตรประจำของตัวทนายความ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(กรณีทนายความมาดำเนินการ)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เอกสารหลักฐานที่แสดงว่าเป็นผู้มีส่วนได้เสีย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 ทะเบียนคนเกิด ทะเบียนคนตาย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(กฎกระทรวงกำหนดอัตราค่าธรรมเนียมการทะเบียนราษฎร พ.ศ.2551  และกฎกระทรวงกำหนดให้คนซึ่งไม่มีสัญชาติไทยปฏิบัติเกี่ยวกับการทะเบียนราษฎร และกำหนดอัตราค่าธรรมเนียม พ.ศ.2551)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คนต่างด้าวหลบหนีเข้าเมืองสัญชาติเมียนมาร์ ลาวและกัมพูชา บุคคลที่ไม่มีสถานะทางทะเบียน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(กฎกระทรวงกำหนดอัตราค่าธรรมเนียมการทะเบียนราษฎร พ.ศ.2551  และกฎกระทรวงกำหนดให้คนซึ่งไม่มีสัญชาติไทยปฏิบัติเกี่ยวกับการทะเบียนราษฎร และกำหนดอัตราค่าธรรมเนียม พ.ศ.2551)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การตรวจ คัดและรับรองเอกสารการทะเบียนราษฎร กรณีคัดรับรองจากเอกสารต้นฉบับ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พระราชบัญญัติการทะเบียนราษฎร พ.ศ.2534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 ว่าด้วยการปฏิบัติงานการทะเบียนราษฎรเพื่อประชาชน พ.ศ.2535 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การตรวจ คัดและรับรองเอกสารการทะเบียนราษฎร กรณีคัดรับรองจากเอกสารต้นฉบับ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