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การรื้อถอนบ้านหรือบ้านถูกทำลาย กรณีไม่มีผู้แจ้งหรือนายทะเบียนตรวจพบ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บ้านรื้อถอนโดยไม่แจ้งต่อนายทะเบียนผู้รับแจ้ง ภายใน 15 วัน นับแต่วันที่รื้อถอนเสร็จ เพื่อจำหน่ายเลขประจำบ้าน ให้นายทะเบียนจำหน่ายเลขประจำบ้านและทะเบียนบ้าน และแจ้งย้ายผู้มีรายชื่ออยู่ในทะเบียนบ้านนั้นไปไว้ในทะเบียนบ้านกลาง</w:t>
        <w:br/>
        <w:t xml:space="preserve"/>
        <w:br/>
        <w:t xml:space="preserve">หมายเหตุ</w:t>
        <w:br/>
        <w:t xml:space="preserve"/>
        <w:br/>
        <w:t xml:space="preserve">   1. ขั้นตอนการดำเนินงานตามคู่มือจะเริ่มนับระยะเวลา 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 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และจะมอบสำเนาบันทึกความบกพร่องดังกล่าวให้ผู้ยื่นคำขอหรือผู้ได้รับมอบอำนาจของทางราชการ พ.ศ.2558</w:t>
        <w:br/>
        <w:t xml:space="preserve"/>
        <w:br/>
        <w:t xml:space="preserve">  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36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 ตรวจสอบสภาพบ้านว่ามีการรื้อถอนหรือถูกทิ้งร้างหรือไม่</w:t>
              <w:br/>
              <w:t xml:space="preserve">-  สอบสวนพยานบุคคลที่อาศัยอยู่บริเวณพื้นที่ดังกล่าว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กรณีบ้านถูกรื้อถอนหรือถูกทิ้งร้างจนไม่มีสภาพความเป็นบ้านมาแล้วไม่ถึง 180 วัน</w:t>
              <w:br/>
              <w:t xml:space="preserve">   - ปิดประกาศสำนักทะเบียน ณ สำนักทะเบียน ชุมชนและบริเวณที่บ้านตั้งอยู่หรือเคยตั้งอยู่ เพื่อให้เจ้าบ้านหรือผู้มีชื่อในบ้านมาแจ้งย้ายออก ภายใน 30 วัน</w:t>
              <w:br/>
              <w:t xml:space="preserve">  - หากครบกำหนดตามประกาศและไม่มีผู้มาติดต่อขอแจ้งย้ายที่อยู่ จะดำเนินการแจ้งย้ายรายการบุคคลในทะเบียนบ้านไปไว้ทะเบียนบ้านกลาง และจำหน่ายบ้านเลขที่ดังกล่าว</w:t>
              <w:br/>
              <w:t xml:space="preserve"/>
              <w:br/>
              <w:t xml:space="preserve"/>
              <w:br/>
              <w:t xml:space="preserve"/>
              <w:br/>
              <w:t xml:space="preserve">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กรณีบ้านถูกรื้อถอนหรือถูกทิ้งร้างจนไม่มีสภาพความเป็นบ้านเกิน 180 วัน</w:t>
              <w:br/>
              <w:t xml:space="preserve">   - แจ้งย้ายรายการบุคคลในทะเบียนบ้านไปไว้ทะเบียนบ้านกลางและจำหน่ายบ้านเลขที่ดังกล่าว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กรณีบ้านถูกทำลายจนหมดสภาพความเป็นบ้านและไม่มีการแจ้งภายใน 15 วัน นับแต่วันที่บ้านถูกทำลาย</w:t>
              <w:br/>
              <w:t xml:space="preserve">   - แก้ไขรายการประเภทบ้านเป็นทะเบียนบ้านชั่วคราว</w:t>
              <w:br/>
              <w:t xml:space="preserve">   - แจ้งเจ้าบ้านให้ทำการแจ้งย้ายที่อยู่บุคคล ภายใน 180 วัน นับแต่วันที่บ้านถูกทำลาย หากเกิน 180 วัน จะดำเนินการแจ้งย้ายรายการบุคคลในทะเบียนบ้านไปไว้ทะเบียนบ้านกลางและจำหน่ายบ้านเลขที่ดังกล่าว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ยกเว้น กรณีบ้านถูกรื้อหรือไม่มีสภาพความเป็นบ้านเป็นเวลาเกินกว่า 180 วัน ระยะเวลาดำเนินการ 7 วันทำการ</w:t>
        <w:br/>
        <w:t xml:space="preserve"/>
        <w:br/>
        <w:t xml:space="preserve"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การรื้อถอนบ้านหรือบ้านถูกทำลาย กรณีไม่มีผู้แจ้งหรือนายทะเบียนตรวจพบ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-ไม่ระบุ-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การรื้อถอนบ้านหรือบ้านถูกทำลาย กรณีไม่มีผู้แจ้งหรือนายทะเบียนตรวจพบ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31/08/2558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