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กรณีแก้ไขรายการสัญชาติของบิดามารดาของเจ้าของประวัติ  จากสัญชาติอื่นหรือไม่มีสัญชาติ  เป็นสัญชาติไทย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  <w:br/>
        <w:t xml:space="preserve"/>
        <w:br/>
        <w:t xml:space="preserve"> 1. 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  <w:br/>
        <w:t xml:space="preserve"/>
        <w:br/>
        <w:t xml:space="preserve"> 2. 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ตรวจสอบความถูกต้องของเอกสาร</w:t>
              <w:br/>
              <w:t xml:space="preserve">2. สอบสวนผู้ร้องและพยานบุคคล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- แก้ไขรายการในเอกสารการทะเบียนราษฎร</w:t>
              <w:br/>
              <w:t xml:space="preserve">กรณีไม่อนุญาต 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บัตรประจำตัวของผู้มอบอำนาจและผู้รับมอบอำนาจ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บัตรประจำตัวของพยานบุคคล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เอกสารราชการที่ใช้เป็นหลักฐานอ้างอิง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กรณีแก้ไขรายการสัญชาติของบิดามารดาของเจ้าของประวัติ  จากสัญชาติอื่นหรือไม่มีสัญชาติ  เป็นสัญชาติไทย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(รวมฉบับแก้ไขเพิ่มเติมถึงฉบับที่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พระราชบัญญัติสัญชาติ พ.ศ. 2508 (รวมแก้ไขเพิ่มเติมถึงฉบับที่ 5 พ.ศ. 2555)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ว่าด้วยการปฎิบัติงาน การทะเบียนราษฎรเพื่อประชาชน พ.ศ. 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กรณีแก้ไขรายการสัญชาติของบิดามารดาของเจ้าของประวัติ จากสัญชาติอื่นหรือไม่มีสัญชาติ เป็นสัญชาติไทย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