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การแจ้งการตายของคนตายในท้องที่สำนักทะเบียน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เจ้าบ้านแจ้งต่อนายทะเบียนผู้รับแจ้งแห่งท้องที่ที่มีคนตาย ภายใน 24 ชั่วโมง นับแต่เวลาตาย กรณีไม่มีเจ้าบ้านให้ผู้พบศพแจ้งภายใน 24 ชั่วโมง นับแต่เวลาพบศพ ถ้าไม่แจ้งภายในระยะเวลาที่กำหนดต้องระวางโทษปรับไม่เกิน 1,000 บาท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ตรวจสอบความถูกต้องของเอกสารและสอบถามข้อเท็จจริงประกอบการรับแจ้ง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กรณีอนุญาต</w:t>
              <w:br/>
              <w:t xml:space="preserve">    1.1 จัดทำมรณบัตร</w:t>
              <w:br/>
              <w:t xml:space="preserve">    1.2 จำหน่ายรายการบุคคลออกจากทะเบียนบ้าน</w:t>
              <w:br/>
              <w:t xml:space="preserve">    1.3 มอบมรณบัตรแก่ผู้แจ้ง</w:t>
              <w:br/>
              <w:t xml:space="preserve">2.กรณีไม่อนุญาต                        </w:t>
              <w:br/>
              <w:t xml:space="preserve">   2.1 แจ้งเหตุผลที่ไม่อาจดำเนินการได้และแจ้งสิทธิในการอุทธรณ์คำสั่ง   ภายใน 15 วัน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หลักฐานของผู้ตาย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บันทึกประจำวันในท้องที่ที่พบศพ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การแจ้งการตายของคนตายในท้องที่สำนักทะเบียน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-ระเบียบสำนักทะเบียนกลาง ว่าด้วยการปฏิบัติงานการทะเบียนราษฎรเพื่อประชาชน พ.ศ.2535  (การแจ้งการตายเกินกำหนดเวลา 3 วันทำการ)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การแจ้งการตายของคนตายในท้องที่สำนักทะเบียน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