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การแจ้งเกิดเด็กในสภาพแรกเกิดหรือเด็กไร้เดียงสาซึ่งถูกทอดทิ้ง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กรณีเมื่อเจ้าหน้าที่กระทรวงการพัฒนาสังคมและความมั่นคงของมนุษย์ ที่รับตัวเด็กในสภาพแรกเกิดหรือเด็กไร้เดียงสาซึ่งถูกทอดทิ้งไว้จากผู้พบเด็ก ให้แจ้งเกิดต่อนายทะเบียนผู้รับแจ้ง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1.ตรวจสอบความถูกต้องของหลักฐาน  </w:t>
              <w:br/>
              <w:t xml:space="preserve">2.ตรวจสอบรายการบุคคลในฐานข้อมูลการทะเบียนราษฎร</w:t>
              <w:br/>
              <w:t xml:space="preserve">3.สอบสวนผู้แจ้งและพยานบุคคลที่เกี่ยวข้องให้ทราบข้อเท็จจริงเกี่ยวกับประวัติของเด็กและบิดา มารดา</w:t>
              <w:br/>
              <w:t xml:space="preserve">4.ออกใบรับแจ้งการเกิดให้กับผู้แจ้ง</w:t>
              <w:br/>
              <w:t xml:space="preserve">5.ตรวจสอบความสมบูรณ์ของประเด็นการสอบสวนพยานบุคคลและรวบรวมหลักฐาน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</w:t>
              <w:br/>
              <w:t xml:space="preserve">6.นายอำเภอต้องพิจารณาและแจ้งผลให้นายทะเบียนทราบภายใน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จัดทำสูติบัตรและมอบเอกสาร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หลักฐานการรับตัวเด็กของหน่วยงาน ที่รับตัวเด็กไว้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รูปถ่ายของเด็กขนาด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ที่เกี่ยวข้องกับตัวเด็ก ทั้งพยานเอกสารและวัตถุพยาน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การแจ้งเกิดเด็กในสภาพแรกเกิดหรือเด็กไร้เดียงสาซึ่งถูกทอดทิ้ง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กฎกระทรวงกำหนดหลักเกณฑ์และวิธีการพิสูจน์สถานะการเกิดและสัญชาติของเด็กซึ่งถูกทอดทิ้ง เด็กเร่รอนหรือเด็กที่ไม่ปรากฎบุพการีหรือบุพการีทอดทิ้ง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ซึ่งถูกทอดทิ้งเด็กเร่ร่อน หรือเด็กที่ไม่ปรากฎบุพการีหรือบุพการีทอดทิ้ง พ.ศ.2551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การแจ้งเกิดเด็กในสภาพแรกเกิดหรือเด็กไร้เดียงสาซึ่งถูกทอดทิ้ง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