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การแจ้งย้ายที่อยู่ปลายทาง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เจ้าบ้านหรือผู้ย้ายที่อยู่จะเป็นผู้แจ้งย้ายเข้าต่อนายทะเบียนที่ย้ายเข้าทะเบียนบ้านภายใน 15 วัน นับแต่วันที่ย้ายเข้าอยู่ในบ้าน หากเป็นผู้เยาว์ให้บิดาหรือมารดาหรือผู้ปกครองเป็นผู้แจ้ง หลังดำเนินการแล้วสำนักงานเขตต้นทางแจ้งเจ้าบ้านนำสำเนาทะเบียนบ้านฉบับเจ้าบ้านไปบันทึกการย้ายออก ถ้าไม่แจ้งภายในระยะเวลาที่กำหนดต้องระวางโทษปรับไม่เกิน 1,000 บาท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1.กรณีอนุญาต                     </w:t>
              <w:br/>
              <w:t xml:space="preserve">- ลงรายการในฐานข้อมูลทะเบียนย้ายเข้า </w:t>
              <w:br/>
              <w:t xml:space="preserve"> -เพิ่มชื่อในสำเนาทะเบียนบ้านฉบับเจ้าบ้าน </w:t>
              <w:br/>
              <w:t xml:space="preserve"> -มอบสำเนาทะเบียนบ้านฉบับเจ้าบ้านให้ผู้แจ้ง </w:t>
              <w:br/>
              <w:t xml:space="preserve"> -แนะนำให้นำสำเนาทะเบียนบ้านฉบับเจ้าบ้านที่สำนักงานเขตต้นทางไปบันทึกการย้ายออก</w:t>
              <w:br/>
              <w:t xml:space="preserve">2.กรณีไม่อนุญาต                    </w:t>
              <w:br/>
              <w:t xml:space="preserve">       แจ้งเหตุผลที่ไม่อาจดำเนินการได้ และแจ้งสิทธิในการอุทธรณ์คำสั่งภายใน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สำนักทะเบียนปลายทาง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สัญญาซื้อขาย (กรณีย้ายเข้าบ้านใหม่)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ใบเลขหมายประจำบ้าน (กรณีย้ายเข้าโดยขออนุญาตปลูกสร้างเอง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ให้เป็นไปตามกฎกระทรวงกำหนดอัตราค่าธรรมเนียมการทะเบียนราษฎร พ.ศ.2551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การแจ้งย้ายที่อยู่ปลายทาง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การแจ้งย้ายที่อยู่ปลายทาง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