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การจดทะเบียนนิติกรรม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ประมวลกฎหมายแพ่งและพาณิชย์กำหนดให้การซื้อขาย ขายฝาก  การแลกเปลี่ยน  ให้  จำนอง และไถ่ถอนจำนอง เรือที่มีระวางตั้งแต่ 6 ตันขึ้นไป หรือเรือยนต์ที่มีระวางตั้งแต่ 5 ตันขึ้นไป ต้องทำเป็นหนังสือและจดทะเบียนต่อพนักงานเจ้าหน้าที่ หากเรือดังกล่าวเป็นเรือที่จดทะเบียนตามกฎหมายว่าด้วยเรือสยาม (เรือที่มีวัตถุประสงค์เพื่อการค้าหรือการประมง) กฎหมายกำหนดให้กรมเจ้าท่ามีหน้าที่ดำเนินการจดนิติกรรมเพื่อโอนกรรมสิทธิ์ให้แก่เจ้าของเรือเหล่านั้น แต่เรือที่มีระวางตั้งแต่ 6 ตันขึ้นไป หรือเรือยนต์ที่มีระวางตั้งแต่ 5 ตันขึ้นไป ที่มีใบอนุญาตใช้เรือและเรือนั้นไม่ได้จดทะเบียนตามกฎหมายว่าด้วยเรือสยาม หากจะโอนกรรมสิทธิ์กฎหมายไม่ได้กำหนดให้เป็นหน้าที่ของหน่วยงานใดในการจดนิติกรรมเพื่อโอนกรรมสิทธิ์เรือ ดังนั้นจึงเป็นหน้าที่ของนายอำเภอ/ผู้อำนวยการเขต ต้องดำเนินการตามพระราชบัญญัติลักษณะปกครองท้องที่ พ.ศ. 2457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คู่กรณีหรือผู้รับมอบอำนาจยื่นคำร้องตามแบบคำร้องทั่วไป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เจ้าหน้าที่ตรวจสอบความครบถ้วนของเอกสาร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ส่งเอกสารสิทธิ์ในเรือไปตรวจสอบกับกรมเจ้าท่าเพื่อให้รู้ว่าการจดทะเบียนนิติกรรมอยู่ในอำนาจหน้าที่ของกรมเจ้าท่าหรือสำนักงานเขต กรณีโอนมรดกต้องจัดทำประกาศปิดไว้ ณ สำนักงานเขต และที่ตัวเรือไม่น้อยกว่า 30 วัน ว่าจะมีบุคคลใดคัดค้านหรือไม่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(กรณีไม่ใช่การโอนมรดกจะใช้เวลาน้อยกว่า 30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เมื่อได้รับการแจ้งตอบจากกรมเจ้าท่าหรือครบกำหนดเวลาประกาศ เจ้าหน้าที่เชิญคู่กรณีมาลงลายมือชื่อในหนังสือสัญญาที่จะจดนิติกรรม 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เจ้าหน้าที่จดข้อความในหนังสือสัญญาลงในสมุดทะเบียนนิติกรรมและบันทึกในแบบพิมพ์ ป.ค.34 ทั้ง 2 ตอน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เจ้าหน้าที่ฉีกแบบพิมพ์ ป.ค.34 ออกจากกันแล้วเพื่อปิดผนึกติดกับหนังสือสัญญาทั้งสองฉบับ  โดยประทับตราคาบเกี่ยวตรงรอยผนึกและเขียนข้อความว่า “ได้จดทะเบียนนิติกรรมแล้ว เลขทะเบียนที่ ...   ลงวันที่ ...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เจ้าหน้าที่เสนอผู้อำนวยการเขตลงนามในแบบพิมพ์ ป.ค.34 ที่ผนึกติดกับหนังสือสัญญาเรียบร้อยแล้วและลงนามในสมุดการเขียนนิติกรรม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เจ้าหน้าที่จัดทำสำเนาหนังสือสัญญา จำนวน 1 ชุด เพื่อเก็บไว้เป็นหลักฐาน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เจ้าหน้าที่เรียกเก็บค่าธรรมเนียมและออกใบเสร็จรับเงิน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เจ้าหน้าที่ส่งมอบเอกสารในข้อ 8 ให้คู่กรณี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(คู่กรณีและผู้มอบอำนาจ)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สำเนาเอกสารแสดงกรรมสิทธิ์เรือ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กรมเจ้าท่า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หนังสือสัญญาที่จะจดนิติกรรม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หนังสือยินยอมของคู่สมรส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หลักฐานการจดทะเบียนเป็นนิติบุคคล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ค่าธรรมเนียมจัดทำสัญญาที่มีทุนทรัพย์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คู่ฉบับหนังสือสัญญาตามข้อ 1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ค่าจดทะเบียนนิติกรรม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ที่ตั้งและโทรศัพท์ของสำนักงานเขต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การจดทะเบียนนิติกรรม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พ.ร.บ.ลักษณะปกครองท้องที่ พ.ศ. 2457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ไม่ไดกำหนด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การจดทะเบียนนิติกรรม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