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120" w:line="240" w:lineRule="auto"/>
        <w:ind w:left="0" w:right="0" w:firstLine="72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องค์ประกอบที่ 2 ประสิทธิภาพในการดำเนินงานภารกิจตามนโยบายของผู้บริหารหรือภารกิจพิเศษ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after="0" w:line="240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ยุทธศาสตร์ที่  </w:t>
      </w:r>
      <w:r w:rsidDel="00000000" w:rsidR="00000000" w:rsidRPr="00000000">
        <w:rPr>
          <w:color w:val="000000"/>
          <w:rtl w:val="0"/>
        </w:rPr>
        <w:t xml:space="preserve">2 การพัฒนาสิ่งแวดล้อมยั่งยืนและการเปลี่ยนแปลงสภาพภูมิอากาศ</w:t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after="0" w:line="240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color w:val="000000"/>
          <w:rtl w:val="0"/>
        </w:rPr>
        <w:t xml:space="preserve">2.1 คุณภาพสิ่งแวดล้อมยั่งยืน</w:t>
      </w:r>
    </w:p>
    <w:p w:rsidR="00000000" w:rsidDel="00000000" w:rsidP="00000000" w:rsidRDefault="00000000" w:rsidRPr="00000000" w14:paraId="00000004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เป้าประสงค์ที่ </w:t>
      </w:r>
      <w:r w:rsidDel="00000000" w:rsidR="00000000" w:rsidRPr="00000000">
        <w:rPr>
          <w:color w:val="000000"/>
          <w:rtl w:val="0"/>
        </w:rPr>
        <w:t xml:space="preserve">2.1.3 กรุงเทพมหานครมีการลดและควบคุมปริมาณมูลฝอยที่แหล่งกำเนิดและเพิ่มประสิทธิภาพการจัดการมูลฝอยตั้งแต่แหล่งกำเนิด</w:t>
        <w:br w:type="textWrapping"/>
        <w:t xml:space="preserve">                           จนถึงการกำจัดอย่างถูกต้องฯ</w:t>
      </w: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0"/>
        <w:gridCol w:w="4700"/>
        <w:gridCol w:w="4151"/>
        <w:gridCol w:w="3847"/>
        <w:tblGridChange w:id="0">
          <w:tblGrid>
            <w:gridCol w:w="1250"/>
            <w:gridCol w:w="4700"/>
            <w:gridCol w:w="4151"/>
            <w:gridCol w:w="38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center" w:leader="none" w:pos="2365"/>
                <w:tab w:val="left" w:leader="none" w:pos="3675"/>
              </w:tabs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ตัวชี้วัด</w:t>
              <w:tab/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หน่วยงานรับผิดชอบ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ระดับความสำเร็จในการดำเนินการส่งเสริมการลดและ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คัดแยกขยะตามประเภทแหล่งกำเนิด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ระดับ 5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ฝ่ายรักษาความสะอาดและสวนสาธารณะ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4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3"/>
        <w:gridCol w:w="3153"/>
        <w:gridCol w:w="3781"/>
        <w:gridCol w:w="3811"/>
        <w:tblGridChange w:id="0">
          <w:tblGrid>
            <w:gridCol w:w="3203"/>
            <w:gridCol w:w="3153"/>
            <w:gridCol w:w="3781"/>
            <w:gridCol w:w="3811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กลยุทธ์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ตัวชี้วัดกลยุทธ์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นิยาม/คำอธิบายตัวชี้วัด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โครงการ/กิจกรรม</w:t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leader="none" w:pos="567"/>
              </w:tabs>
              <w:spacing w:after="12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กลยุทธ์ที่ 2.1.3.1 การจัดการมูลฝอยต้นทางอย่างมีประสิทธิภาพ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ระดับความสำเร็จในการดำเนินการส่งเสริมการลดและคัดแยกขยะตามประเภทแหล่งกำเนิด</w:t>
            </w:r>
            <w:r w:rsidDel="00000000" w:rsidR="00000000" w:rsidRPr="00000000">
              <w:rPr>
                <w:rtl w:val="0"/>
              </w:rPr>
              <w:t xml:space="preserve"> (ผลผลิต/ผลลัพธ์)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นิยาม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-3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 การดำเนินการลดและคัดแยกขยะ</w:t>
            </w:r>
            <w:r w:rsidDel="00000000" w:rsidR="00000000" w:rsidRPr="00000000">
              <w:rPr>
                <w:color w:val="000000"/>
                <w:rtl w:val="0"/>
              </w:rPr>
              <w:t xml:space="preserve"> หมายถึง การรณรงค์สร้างความร่วมมือในกลุ่มเป้าหมาย โดยการนำแนวคิดการแยกขยะด้วยการส่งเสริมเพื่อให้เกิดกระบวนการลดและคัดแยกขยะเพื่อนำมาหมุนเวียนใช้ประโยชน์ให้มากขึ้น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 ประเภทแหล่งกำเนิด</w:t>
            </w:r>
            <w:r w:rsidDel="00000000" w:rsidR="00000000" w:rsidRPr="00000000">
              <w:rPr>
                <w:color w:val="000000"/>
                <w:rtl w:val="0"/>
              </w:rPr>
              <w:t xml:space="preserve"> แบ่งเป็น 7 ประเภทหลัก ประกอบด้วย 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right="-26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1) สถานศึกษา 2) อาคาร 3) ชุมชน 4) ศาสนสถาน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right="-17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5) ตลาด 6) งานกิจกรรม/เทศกาล     และ 7) อื่นๆ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ภารกิจของหน่วยงานที่เกี่ยวข้อง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สำนักสิ่งแวดล้อม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แนวทางและบริหารจัดการภาพรวมในการขับเคลื่อนตัวชี้วัดและชี้แจงแนวทางการดำเนินการแก่หน่วยงานที่เกี่ยวข้องเพื่อให้เป็นไปตามแนวทางที่กำหนด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ให้การสนับสนุนการดำเนินการของสำนักงานเขตในการบริหารจัดการขยะตามแนวทางที่กำหนด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ติดตามประเมินผลการดำเนินการตามตัวชี้วัดและสรุปผลการดำเนินงาน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สำนักงานเขต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ดำเนินการรณรงค์สร้างความร่วมมือคัดแยกขยะก่อนทิ้งและ การส่งเสริมการลดดการเกิดขยะ ดังนี้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1) ส่งเสริมการลด ละ เลิกการใช้พลาสติกหรือบรรจุภัณฑ์ประเภทใช้ครั้งเดียวทิ้ง Reduce (ใช้น้อย)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2) ส่งเสริมการใช้ภาชนะที่ใช้ซ้ำได้ การบริโภคสินค้าคืนขวด หรือบรรจุภัณฑ์ Reuse (ใช้ซ้ำ)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3) คัดแยกขยะก่อนทิ้งเป็น 4 ประเภท แบ่งเป็นสองส่วน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ส่วนที่ 1 แยกแล้วนำไปใช้ประโยชน์เอง แบ่งออกเป็น 2 ประเภท ได้แก่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(1) วัสดุรีไซเคิล โดยการขายหรือบริจาค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right="-1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(2) ขยะเศษอาหาร นำมาทำปุ๋ยหมัก และน้ำหมักชีวภาพ และแยกน้ำมันพืชใช้แล้วขาย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right="-1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ส่วนที่ 2 แยกเพื่อส่งกำจัด 4 ประเภท ได้แก่ ขยะอันตราย ขยะเศษอาหาร ขยะทั่วไป ขยะชิ้นใหญ่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รายงานผลการดำเนินการตามที่กำหนด </w:t>
            </w:r>
          </w:p>
          <w:p w:rsidR="00000000" w:rsidDel="00000000" w:rsidP="00000000" w:rsidRDefault="00000000" w:rsidRPr="00000000" w14:paraId="0000002C">
            <w:pPr>
              <w:spacing w:after="0" w:before="12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ค่าเป้าหมาย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ระดับ 5   </w:t>
            </w:r>
          </w:p>
          <w:p w:rsidR="00000000" w:rsidDel="00000000" w:rsidP="00000000" w:rsidRDefault="00000000" w:rsidRPr="00000000" w14:paraId="0000002E">
            <w:pPr>
              <w:spacing w:after="0" w:before="12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วิธีคำนวณ/วัดผลการดำเนินงาน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right="-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ับจำนวนแหล่งกำเนิดที่ได้รับการสื่อสารสร้างความเข้าใจการจัดการขยะเพื่อส่งเสริมสร้างความร่วมมือลดและคัดแยกขยะที่แหล่งกำเนิด</w:t>
            </w:r>
          </w:p>
          <w:p w:rsidR="00000000" w:rsidDel="00000000" w:rsidP="00000000" w:rsidRDefault="00000000" w:rsidRPr="00000000" w14:paraId="00000030">
            <w:pPr>
              <w:spacing w:after="0" w:before="12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วิธีเก็บข้อมูล/หลักฐาน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แบบรายงานผลการดำเนินการ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สรุปผลการดำเนินการ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โครงการส่งเสริมการแปรรูปมูลฝอยอินทรีย์เพื่อนำมาใช้ประโยชน์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(งบประมาณ 50,000 บาท) (ดำเนินการ) (ฝ่ายรักษาความสะอาดฯ)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c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c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c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c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c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หน่วยงานที่เกี่ยวข้อง สำนักงานเขต </w:t>
      </w:r>
      <w:r w:rsidDel="00000000" w:rsidR="00000000" w:rsidRPr="00000000">
        <w:rPr>
          <w:color w:val="000000"/>
          <w:rtl w:val="0"/>
        </w:rPr>
        <w:t xml:space="preserve">(มติคณะกรรมการอำนวยการเจาจราตกลงการประเมินผลการปฏิบัติราชการฯ ในการประชุมครั้งที่ 2/2565                       เมื่อวันที่ 9 ธันวาคม 2565 กำหนดให้อยู่ในองค์ประกอบที่ 2 ค่าน้ำหนักคะแนนเท่ากับ 10 คะแนน</w:t>
      </w:r>
    </w:p>
    <w:p w:rsidR="00000000" w:rsidDel="00000000" w:rsidP="00000000" w:rsidRDefault="00000000" w:rsidRPr="00000000" w14:paraId="0000003C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เกณฑ์การให้คะแนน  ตัวชี้วัด </w:t>
      </w:r>
      <w:r w:rsidDel="00000000" w:rsidR="00000000" w:rsidRPr="00000000">
        <w:rPr>
          <w:color w:val="000000"/>
          <w:rtl w:val="0"/>
        </w:rPr>
        <w:t xml:space="preserve">“ระดับความสำเร็จในการดำเนินการลดและคัดแยกขยะตามประเภทแหล่งกำเนิด”</w:t>
      </w:r>
    </w:p>
    <w:p w:rsidR="00000000" w:rsidDel="00000000" w:rsidP="00000000" w:rsidRDefault="00000000" w:rsidRPr="00000000" w14:paraId="0000003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05.000000000002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2268"/>
        <w:gridCol w:w="8222"/>
        <w:gridCol w:w="2097"/>
        <w:tblGridChange w:id="0">
          <w:tblGrid>
            <w:gridCol w:w="1418"/>
            <w:gridCol w:w="2268"/>
            <w:gridCol w:w="8222"/>
            <w:gridCol w:w="2097"/>
          </w:tblGrid>
        </w:tblGridChange>
      </w:tblGrid>
      <w:tr>
        <w:trPr>
          <w:cantSplit w:val="0"/>
          <w:trHeight w:val="10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ระดับความสำเร็จ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เกณฑ์ร้อยละความสำเร็จ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วิธีวัดผลการดำเนินงาน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คะแนนที่ได้รับ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 100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-19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ดำเนินการส่งเสริมการลดและคัดแยกขยะที่แหล่งกำเนิด รวม 60 แห่งขึ้นไปต่อเขต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10 คะแนน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-19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ดำเนินการส่งเสริมการลดและคัดแยกขยะที่แหล่งกำเนิด รวม 50 แห่งขึ้นไปต่อเขต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คะแนน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 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right="-19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ดำเนินการส่งเสริมการลดและคัดแยกขยะที่แหล่งกำเนิด รวม 40 แห่งขึ้นไปต่อเขต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คะแนน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right="-19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ดำเนินการส่งเสริมการลดและคัดแยกขยะที่แหล่งกำเนิด รวม 30 แห่งขึ้นไปต่อเขต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คะแนน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 20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right="-19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ดำเนินการส่งเสริมการลดและคัดแยกขยะที่แหล่งกำเนิด รวม 20 แห่งขึ้นไปต่อเขต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คะแนน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567"/>
        </w:tabs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ยุทธศาสตร์ที่  </w:t>
      </w:r>
      <w:r w:rsidDel="00000000" w:rsidR="00000000" w:rsidRPr="00000000">
        <w:rPr>
          <w:rtl w:val="0"/>
        </w:rPr>
        <w:t xml:space="preserve">4 การเชื่อมโยงเมืองที่มีความคล่องตัวและระบบบริการสาธารณะแบบบูรณาการ</w:t>
      </w:r>
    </w:p>
    <w:p w:rsidR="00000000" w:rsidDel="00000000" w:rsidP="00000000" w:rsidRDefault="00000000" w:rsidRPr="00000000" w14:paraId="00000058">
      <w:pPr>
        <w:tabs>
          <w:tab w:val="left" w:leader="none" w:pos="567"/>
        </w:tabs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4.3 กรุงเทพมหานครเป็นเมืองที่มีรูปแบบการจัดการภูมิทัศน์เมืองอย่างยั่งยืน</w:t>
      </w:r>
    </w:p>
    <w:p w:rsidR="00000000" w:rsidDel="00000000" w:rsidP="00000000" w:rsidRDefault="00000000" w:rsidRPr="00000000" w14:paraId="00000059">
      <w:pPr>
        <w:tabs>
          <w:tab w:val="left" w:leader="none" w:pos="567"/>
        </w:tabs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เป้าประสงค์ที่ </w:t>
      </w:r>
      <w:r w:rsidDel="00000000" w:rsidR="00000000" w:rsidRPr="00000000">
        <w:rPr>
          <w:rtl w:val="0"/>
        </w:rPr>
        <w:t xml:space="preserve">4.3.1 กรุงเทพมหานครมีการปรับปรุงองค์ประกอบทางภูมิทัศน์เมืองและส่งเสริมอัตลักษณ์และทัศนียภาพในการรับรู้ของเมือง</w:t>
      </w:r>
    </w:p>
    <w:tbl>
      <w:tblPr>
        <w:tblStyle w:val="Table4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9"/>
        <w:gridCol w:w="5005"/>
        <w:gridCol w:w="3847"/>
        <w:gridCol w:w="3847"/>
        <w:tblGridChange w:id="0">
          <w:tblGrid>
            <w:gridCol w:w="1249"/>
            <w:gridCol w:w="5005"/>
            <w:gridCol w:w="3847"/>
            <w:gridCol w:w="38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center" w:leader="none" w:pos="2365"/>
                <w:tab w:val="left" w:leader="none" w:pos="3675"/>
              </w:tabs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ตัวชี้วัด</w:t>
              <w:tab/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1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หน่วยงานรับผิดชอบ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ระดับความสำเร็จของการจัดการหาบเร่-แผงลอยของกรุงเทพมหานคร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left="-57" w:right="-10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ระดับ 5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สำนักเทศกิจ</w:t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4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3"/>
        <w:gridCol w:w="3153"/>
        <w:gridCol w:w="3781"/>
        <w:gridCol w:w="3811"/>
        <w:tblGridChange w:id="0">
          <w:tblGrid>
            <w:gridCol w:w="3203"/>
            <w:gridCol w:w="3153"/>
            <w:gridCol w:w="3781"/>
            <w:gridCol w:w="3811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กลยุทธ์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ตัวชี้วัดกลยุทธ์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นิยาม/คำอธิบายตัวชี้วัด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โครงการ/กิจกรรม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4.3.1.2 ปรับบริเวณสำคัญตามที่ผังพัฒนาพื้นที่เฉพาะที่สอดคล้องกับผังเมืองรวม หรือพิจารณาเพิ่มเติมในอนาคต ให้มีองค์ประกอบทางภูมิทัศน์เมืองเพื่อส่งเสริมอัตลักษณ์และทัศนียภาพในการรับรู้ของเมือง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ระดับความสำเร็จของการจัดการหาบเร่-แผงลอยของกรุงเทพมหานคร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(ผลผลิต/ผลลัพธ์)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-57" w:right="-102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นิยาม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" w:right="-102" w:hanging="339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บัญชีข้อมูล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หมายถึง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-102" w:firstLine="283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บัญชีข้อมูลจุดทำการค้าหาบเร่-แผงลอยที่อนุญาตให้ทำการค้าตามประกาศกรุงเทพมหานคร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2" w:firstLine="27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บัญชีผู้ค้าหาบเร่-แผงลอยที่ได้รับอนุญาตให้ทำการค้า ณ จุดทำการค้าหาบเร่-แผงลอยตามประกาศกรุงเทพมหานคร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-30" w:firstLine="275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 บัญชีข้อมูลจุดทำการค้าหาบเร่-แผงลอย นอกจุดอนุญาตให้ทำการค้าตามประกาศกรุงเทพมหานคร ตามข้อ 1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2" w:firstLine="27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4. บัญชีผู้ค้าหาบเร่-แผงลอย นอกจุดอนุญาตให้ทำการค้าตามประกาศกรุงเทพมหานคร ตามข้อ 3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-102" w:hanging="59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พื้นที่ทำการค้าหาบเร่-แผงลอย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หมายถึง 1. พื้นที่ที่ได้รับอนุญาตให้ทำการค้าตามประกาศกรุงเทพมหานคร และ/หรือ        2. พื้นที่ที่ไม่รับอนุญาตตามประกาศกรุงเทพมหานคร แต่กำหนดให้เป็นพื้นที่ผ่อนผันทำการค้าชั่วคราว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-102" w:hanging="59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 ระดับความสำเร็จ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หมายถึง ความสำเร็จในการดำเนินการตามภารกิจของหน่วยงานครบตามขั้นตอนที่กำหนดไว้</w:t>
            </w:r>
          </w:p>
          <w:p w:rsidR="00000000" w:rsidDel="00000000" w:rsidP="00000000" w:rsidRDefault="00000000" w:rsidRPr="00000000" w14:paraId="00000075">
            <w:pPr>
              <w:spacing w:after="0" w:before="120" w:line="240" w:lineRule="auto"/>
              <w:ind w:right="-102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การดำเนินการของแต่ละหน่วยงาน</w:t>
            </w:r>
            <w:r w:rsidDel="00000000" w:rsidR="00000000" w:rsidRPr="00000000">
              <w:rPr>
                <w:b w:val="1"/>
                <w:rtl w:val="0"/>
              </w:rPr>
              <w:t xml:space="preserve"> ประกอบด้วย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1"/>
              </w:tabs>
              <w:spacing w:after="0" w:before="0" w:line="240" w:lineRule="auto"/>
              <w:ind w:left="-57" w:right="-102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สำนักเทศกิจ (หน่วยงานหลัก)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รวบรวม พิจารณาพื้นที่ และจัดทำบัญชีข้อมูล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จัดทำประกาศกรุงเทพมหานครเกี่ยวกับหลักเกณฑ์ วิธีการ เงื่อนไขการกำหนดพื้นที่ทำการค้าและการขายหรือจำหน่ายในพื้นที่สาธารณะ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 ทบทวนหลักเกณฑ์ วิธีการ เงื่อนไขการกำหนดพื้นที่ทำการค้าและการขายหรือจำหน่ายในพื้นที่สาธารณะ และแจ้งสำนักงานเขตดำเนินการ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4. ปฏิบัติงาน/ดำเนินการตามแผนฯ เช่น การประชุม การเวียนแจ้งหนังสือ การทำความเข้าใจกับเจ้าหน้าที่ปฏิบัติงานผ่านคู่มือการปฏิบัติงาน/การจัดประชุมชี้แจง การสร้างการรับรู้แก่ประชาชนผ่านการประชาสัมพันธ์ การประกาศของราชการ การจัดกิจกรรมรณรงค์ เป็นต้น เพื่อให้การดำเนินการบรรลุผลสำเร็จตามเป้าหมายที่กำหนด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5. ตรวจตรา ตรวจการ บังคับการ ควบคุม กำกับ กวดขัน และดูแลจุดทำการค้าหาบเร่-แผงลอยที่อนุญาตให้ทำการค้า รวมทั้งให้การสนับสนุนการปฏิบัติงานในเชิงพื้นที่ของสำนักงานเขต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6. ติดตามและประเมินผลการตรวจพื้นที่ของสำนักเทศกิจและผลการดำเนินงานของสำนักงานเขต และจัดทำรายงานการดำเนินโครงการซึ่งรายงานนี้จะต้องแสดงสภาพเท็จจริงที่ตรวจพบ และให้ข้อเสนอแนะหรือแนวทางในการปรับปรุงแก้ไขที่เป็นประโยชน์และนำไปปฏิบัติได้ รวมทั้งสอดคล้องกับสถานการณ์หรือสภาพปัญหา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-102" w:hanging="142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รายงานการประเมินผลโครงการเชิงปริมาณเป็นรายเดือน นำเสนอผู้บริหารสำนักเทศกิจและหน่วยงานที่เกี่ยวข้องเพื่อนำผลการประเมินไปปรับปรุงพัฒนา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-102" w:hanging="142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รายงานการประเมินผลโครงการเชิงคุณภาพเป็นรายไตรมาส นำเสนอผู้บริหารกรุงเทพมหานคร และแจ้งสำนักงานเขตเพื่อนำผลการประเมินไปปรับปรุงพัฒนา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7. ประเมินผลการดำเนินงานโครงการและจัดทำรายงานสรุปผลการดำเนินโครงการซึ่งแสดงสภาพเท็จจริงที่ดำเนินงานทั้งหมดตลอดปีงบประมาณ และมีข้อเสนอแนะเพื่อใช้ในการปฏิบัติงานครั้งถัดไป</w:t>
            </w:r>
          </w:p>
          <w:p w:rsidR="00000000" w:rsidDel="00000000" w:rsidP="00000000" w:rsidRDefault="00000000" w:rsidRPr="00000000" w14:paraId="00000080">
            <w:pPr>
              <w:tabs>
                <w:tab w:val="left" w:leader="none" w:pos="351"/>
              </w:tabs>
              <w:spacing w:after="0" w:line="240" w:lineRule="auto"/>
              <w:ind w:right="-102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สำนักงานเขต (หน่วยงานร่วม)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สำรวจและจัดทำบัญชีข้อมูลพื้นที่ทำการค้าหาบเร่-แผงลอย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๒. จัดทำแผนปฏิบัติงานของสำนักงานเขตตามแผนงาน/แนวทางการปฏิบัติงาน หลักเกณฑ์ วิธีการ/มาตรการดำเนินการ ฯลฯ ของสำนักเทศกิจ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227" w:right="-102" w:hanging="284"/>
              <w:rPr/>
            </w:pPr>
            <w:r w:rsidDel="00000000" w:rsidR="00000000" w:rsidRPr="00000000">
              <w:rPr>
                <w:rtl w:val="0"/>
              </w:rPr>
              <w:t xml:space="preserve">๓. ปฏิบัติงาน/ดำเนินการตามแผนฯ และตามที่ได้รับแจ้งจากสำนักเทศกิจ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227" w:right="-102" w:hanging="284"/>
              <w:rPr/>
            </w:pPr>
            <w:r w:rsidDel="00000000" w:rsidR="00000000" w:rsidRPr="00000000">
              <w:rPr>
                <w:rtl w:val="0"/>
              </w:rPr>
              <w:t xml:space="preserve">๔. เจ้าหน้าที่เทศกิจปฏิบัติหน้าที่ตรวจตรา กวดขัน และบังคับการตามอำนาจหน้าที่</w:t>
            </w:r>
          </w:p>
          <w:p w:rsidR="00000000" w:rsidDel="00000000" w:rsidP="00000000" w:rsidRDefault="00000000" w:rsidRPr="00000000" w14:paraId="00000085">
            <w:pPr>
              <w:spacing w:after="120" w:line="240" w:lineRule="auto"/>
              <w:ind w:left="227" w:right="-102" w:hanging="284"/>
              <w:rPr/>
            </w:pPr>
            <w:r w:rsidDel="00000000" w:rsidR="00000000" w:rsidRPr="00000000">
              <w:rPr>
                <w:rtl w:val="0"/>
              </w:rPr>
              <w:t xml:space="preserve">๕. จัดทำรายงานการดำเนินโครงการและการปฏิบัติหน้าที่ของสำนักงานเขตเชิงปริมาณเป็นรายเดือน และเชิงคุณภาพ จำนวน 2 ครั้ง/ปีงบประมาณ ส่งสำนักเทศกิจตามกำหนดเวลา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-57" w:right="-102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วิธีคำนวณ</w:t>
            </w:r>
          </w:p>
          <w:p w:rsidR="00000000" w:rsidDel="00000000" w:rsidP="00000000" w:rsidRDefault="00000000" w:rsidRPr="00000000" w14:paraId="00000087">
            <w:pPr>
              <w:spacing w:after="120" w:line="240" w:lineRule="auto"/>
              <w:ind w:left="-57" w:right="-102" w:firstLine="0"/>
              <w:rPr/>
            </w:pPr>
            <w:r w:rsidDel="00000000" w:rsidR="00000000" w:rsidRPr="00000000">
              <w:rPr>
                <w:rtl w:val="0"/>
              </w:rPr>
              <w:t xml:space="preserve">ผลการดำเนินงานที่ทำได้เทียบกับระดับความสำเร็จ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-57" w:right="-102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ค่าเป้าหมาย</w:t>
            </w:r>
          </w:p>
          <w:p w:rsidR="00000000" w:rsidDel="00000000" w:rsidP="00000000" w:rsidRDefault="00000000" w:rsidRPr="00000000" w14:paraId="00000089">
            <w:pPr>
              <w:spacing w:after="120" w:line="240" w:lineRule="auto"/>
              <w:ind w:left="-57" w:right="-102" w:firstLine="0"/>
              <w:rPr/>
            </w:pPr>
            <w:r w:rsidDel="00000000" w:rsidR="00000000" w:rsidRPr="00000000">
              <w:rPr>
                <w:rtl w:val="0"/>
              </w:rPr>
              <w:t xml:space="preserve">- ระดับ 5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ind w:right="-102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วิธีเก็บข้อมูล/หลักฐาน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102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เก็บข้อมูลจากแผน/รายงานการดำเนินงานแต่ละขั้นตอน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บัญชีข้อมูล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ประกาศกรุงเทพมหานคร 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 แผนงาน (Roadmap)/แนวทางการปฏิบัติของสำนักเทศกิจ หลักเกณฑ์ วิธีการ และเงื่อนไขในการดำเนินงาน การกำหนดรูปแบบและวิธีการรายงานผลการดำเนินงานของหน่วยงานและการตรวจสอบผลการดำเนินงาน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4. รายงานการปฏิบัติงาน/ดำเนินการตามแผนฯ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5. รายงานการตรวจตรา ควบคุม กวดขัน กำกับการปฏิบัติงาน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left="227" w:right="-102" w:hanging="284"/>
              <w:rPr/>
            </w:pPr>
            <w:r w:rsidDel="00000000" w:rsidR="00000000" w:rsidRPr="00000000">
              <w:rPr>
                <w:rtl w:val="0"/>
              </w:rPr>
              <w:t xml:space="preserve">6. รายงานการประเมินผลเชิงปริมาณรายเดือน และเชิงคุณภาพรายไตรมาส</w:t>
            </w:r>
          </w:p>
          <w:p w:rsidR="00000000" w:rsidDel="00000000" w:rsidP="00000000" w:rsidRDefault="00000000" w:rsidRPr="00000000" w14:paraId="00000092">
            <w:pPr>
              <w:spacing w:after="120" w:line="240" w:lineRule="auto"/>
              <w:ind w:left="227" w:right="-102" w:hanging="284"/>
              <w:rPr/>
            </w:pPr>
            <w:r w:rsidDel="00000000" w:rsidR="00000000" w:rsidRPr="00000000">
              <w:rPr>
                <w:rtl w:val="0"/>
              </w:rPr>
              <w:t xml:space="preserve">7. เอกสารอื่น ๆ เช่น แหล่งข้อมูลแสดงการเผยแพร่การดำเนินโครงการ รูปถ่าย VDO ฯลฯ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-57" w:right="-10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โครงการสนับสนุน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โครงการเพิ่มประสิทธิภาพการจัดระเบียบการค้าหาบเร่-แผงลอย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โครงการเพิ่มประสิทธิภาพการจัดระเบียบการค้าหาบเร่ – แผงลอย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(ไม่ใช้งบประมาณ)(ดำเนินการ)(ฝ่ายเทศกิจ)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c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c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c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c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c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ชื่อหน่วยงาน </w:t>
      </w:r>
      <w:r w:rsidDel="00000000" w:rsidR="00000000" w:rsidRPr="00000000">
        <w:rPr>
          <w:rtl w:val="0"/>
        </w:rPr>
        <w:t xml:space="preserve">สำนักงานเขต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เกณฑ์การให้คะแนน  ตัวชี้วัด “</w:t>
      </w:r>
      <w:r w:rsidDel="00000000" w:rsidR="00000000" w:rsidRPr="00000000">
        <w:rPr>
          <w:color w:val="000000"/>
          <w:rtl w:val="0"/>
        </w:rPr>
        <w:t xml:space="preserve">ระดับความสำเร็จของการจัดการหาบเร่-แผงลอยของกรุงเทพมหานคร</w:t>
      </w:r>
      <w:r w:rsidDel="00000000" w:rsidR="00000000" w:rsidRPr="00000000">
        <w:rPr>
          <w:b w:val="1"/>
          <w:rtl w:val="0"/>
        </w:rPr>
        <w:t xml:space="preserve">”</w:t>
      </w:r>
    </w:p>
    <w:tbl>
      <w:tblPr>
        <w:tblStyle w:val="Table6"/>
        <w:tblW w:w="1400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7"/>
        <w:gridCol w:w="1446"/>
        <w:gridCol w:w="8505"/>
        <w:gridCol w:w="2097"/>
        <w:tblGridChange w:id="0">
          <w:tblGrid>
            <w:gridCol w:w="1957"/>
            <w:gridCol w:w="1446"/>
            <w:gridCol w:w="8505"/>
            <w:gridCol w:w="2097"/>
          </w:tblGrid>
        </w:tblGridChange>
      </w:tblGrid>
      <w:tr>
        <w:trPr>
          <w:cantSplit w:val="0"/>
          <w:trHeight w:val="1028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ระดับความสำเร็จ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เกณฑ์ร้อยละความสำเร็จ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วิธีวัดผลการดำเนินงาน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คะแนนที่ได้รับ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รายงานการดำเนินโครงการซึ่งรายงานนี้จะต้องแสดงสภาพเท็จจริงที่ตรวจพบ และให้ข้อเสนอแนะหรือแนวทางในการปรับปรุงแก้ไขที่เป็นประโยชน์และนำไปปฏิบัติได้ รวมทั้งสอดคล้องกับสถานการณ์หรือสภาพปัญหา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-102" w:hanging="142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รายงานการประเมินผลโครงการเชิงปริมาณเป็นรายเดือน นำเสนอผู้บริหารของหน่วยงานและส่งสำนักเทศกิจตามกำหนดเวลา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-102" w:hanging="142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รายงานการประเมินผลโครงการเชิงคุณภาพจำนวน 2 ครั้ง/ปี เพื่อนำผลการประเมินใช้ในการปรับปรุงพัฒนางานรอบต่อไป โดยนำเสนอผู้บริหารของหน่วยงานและส่งสำนักเทศกิจตามกำหนดเวลา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227" w:right="-102" w:hanging="284"/>
              <w:rPr/>
            </w:pPr>
            <w:r w:rsidDel="00000000" w:rsidR="00000000" w:rsidRPr="00000000">
              <w:rPr>
                <w:rtl w:val="0"/>
              </w:rPr>
              <w:t xml:space="preserve">2. รวบรวมข้อมูล/สถิติ สรุปผล ประเมินผลโครงการและข้อเสนอแนะเพื่อใช้บริหารจัดการพื้นที่ในปีงบประมาณถัดไป โดยนำเสนอผู้บริหารของหน่วยงานและส่งสำนักเทศกิจตามกำหนดเวลา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รายงานผลการดำเนินงานผ่านระบบการบริหารจัดการแผนพัฒนากรุงเทพมหานคร (BMA digital plans)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10 คะแนน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เจ้าหน้าที่เทศกิจปฏิบัติหน้าที่ตรวจตรา กวดขัน บังคับการตามอำนาจหน้าที่ และดำเนินการแก้ไขปัญหาตามภารกิจและอำนาจหน้าที่ที่กำหนดจนแล้วเสร็จ/สำเร็จ ร้อยละ 80 ขึ้นไป ของกรณีทั้งหมด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ปฏิบัติงานและดำเนินการตามแผนฯ ที่กำหนด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 ปฏิบัติงานตามที่ได้รับแจ้งจากสำนักเทศกิจ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คะแนน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เจ้าหน้าที่เทศกิจปฏิบัติหน้าที่ตรวจตรา กวดขัน บังคับการตามอำนาจหน้าที่ และดำเนินการแก้ไขปัญหาตามภารกิจและอำนาจหน้าที่ที่กำหนดจนแล้วเสร็จ/สำเร็จ ร้อยละ 60 ขึ้นไป ของกรณีทั้งหมด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-102" w:hanging="28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ปฏิบัติงานและดำเนินการตามแผนฯ ที่กำหนด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ปฏิบัติงานตามที่ได้รับแจ้งจากสำนักเทศกิจ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คะแนน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227" w:right="-57" w:hanging="284"/>
              <w:rPr/>
            </w:pPr>
            <w:r w:rsidDel="00000000" w:rsidR="00000000" w:rsidRPr="00000000">
              <w:rPr>
                <w:rtl w:val="0"/>
              </w:rPr>
              <w:t xml:space="preserve">1. จัดทำแผนของสำนักงานเขตตามแผนงาน/แนวทางการปฏิบัติงาน หลักเกณฑ์ วิธีการ/มาตรการดำเนินการ ฯลฯ ของสำนักเทศกิจ เช่น แผนงาน แผนปฏิบัติงาน แผนการตรวจ แนวทางการปฏิบัติงาน เป็นต้น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คำสั่งมอบหมายงาน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คะแนน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227" w:right="-57" w:hanging="284"/>
              <w:rPr/>
            </w:pPr>
            <w:r w:rsidDel="00000000" w:rsidR="00000000" w:rsidRPr="00000000">
              <w:rPr>
                <w:rtl w:val="0"/>
              </w:rPr>
              <w:t xml:space="preserve">1. สำรวจพื้นที่ คัดเลือกพื้นที่ และผลสรุปการคัดเลือกพื้นที่จากการประชุม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ind w:left="227" w:right="-57" w:hanging="284"/>
              <w:rPr/>
            </w:pPr>
            <w:r w:rsidDel="00000000" w:rsidR="00000000" w:rsidRPr="00000000">
              <w:rPr>
                <w:rtl w:val="0"/>
              </w:rPr>
              <w:t xml:space="preserve">2. จัดทำโครงการ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227" w:right="-57" w:hanging="284"/>
              <w:rPr/>
            </w:pPr>
            <w:r w:rsidDel="00000000" w:rsidR="00000000" w:rsidRPr="00000000">
              <w:rPr>
                <w:rtl w:val="0"/>
              </w:rPr>
              <w:t xml:space="preserve">3. จัดทำบัญชีข้อมูลจุดทำการค้าหาบเร่-แผงลอย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จัดทำบัญชีผู้ค้าหาบเร่-แผงลอย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คะแนน</w:t>
            </w:r>
          </w:p>
        </w:tc>
      </w:tr>
    </w:tbl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40" w:top="1440" w:left="1440" w:right="1440" w:header="708" w:footer="708"/>
      <w:pgNumType w:start="12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แผนปฏิบัติราชการสำนักงานเขตวังทองหลาง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ประจำปีงบประมาณ พ.ศ. 2566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