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2415"/>
        <w:gridCol w:w="2127"/>
        <w:gridCol w:w="992"/>
        <w:gridCol w:w="1829"/>
        <w:gridCol w:w="501"/>
        <w:gridCol w:w="2206"/>
        <w:tblGridChange w:id="0">
          <w:tblGrid>
            <w:gridCol w:w="562"/>
            <w:gridCol w:w="2415"/>
            <w:gridCol w:w="2127"/>
            <w:gridCol w:w="992"/>
            <w:gridCol w:w="1829"/>
            <w:gridCol w:w="501"/>
            <w:gridCol w:w="2206"/>
          </w:tblGrid>
        </w:tblGridChange>
      </w:tblGrid>
      <w:tr>
        <w:trPr>
          <w:cantSplit w:val="0"/>
          <w:tblHeader w:val="1"/>
        </w:trPr>
        <w:tc>
          <w:tcPr>
            <w:gridSpan w:val="7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ข้อมูลรายได้ ค่าธรรมเนียม ค่าใบอนุญาต ค่าปรับ และค่าบริการ ของสำนักงานเขต กรุงเทพมหานคร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ประจำปีงบประมาณ พ.ศ. 2566 สำนักงานเขตวังทองหลาง เดือน พฤศจิกายน 2565</w:t>
            </w:r>
          </w:p>
        </w:tc>
      </w:tr>
      <w:tr>
        <w:trPr>
          <w:cantSplit w:val="0"/>
          <w:trHeight w:val="301" w:hRule="atLeast"/>
          <w:tblHeader w:val="1"/>
        </w:trPr>
        <w:tc>
          <w:tcPr>
            <w:vMerge w:val="restart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ที่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ประเภทรายรับ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ประมาณการ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เดือน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ตั้งแต่ต้นปี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สูงกว่าประมาณการ</w:t>
            </w:r>
          </w:p>
        </w:tc>
      </w:tr>
      <w:tr>
        <w:trPr>
          <w:cantSplit w:val="0"/>
          <w:trHeight w:val="419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ต่ำกว่าประมาณการ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ภาษีบำรุงท้องที่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200,000.-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พ.ย. 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20,150.30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179,849.70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ภาษีโรงเรือนและที่ดิน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8,000,000.-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พ.ย.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1,310,911.65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6,689,088.35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ภาษีป้าย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18,500,000.-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พ.ย.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308,420.50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18,191,576.50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8"/>
                <w:szCs w:val="28"/>
                <w:rtl w:val="0"/>
              </w:rPr>
              <w:t xml:space="preserve">ภาษีบำรุงกรุงเทพมหานครสำหรับน้ำมันฯ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4,500,000.-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พ.ย.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359,255.56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4,140,744.44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ภาษีที่ดินและสิ่งปลูกสร้าง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180,000,000.-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พ.ย.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1,551,620.11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178,448,379.89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ค่าธรรมเนียมเก็บขนฝอย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11,800,000.-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พ.ย.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1,602,980.00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10,197,020.00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ค่าธรรมเนียมขนถ่ายสิ่งปฏิกูล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800,000.-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พ.ย.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91,250.00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708,750.00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ค่าธรรมเนียมตามกฎหมายควบคุมอาคาร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400,000.-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พ.ย.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49,278.00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350,722.00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ค่าธรรมเนียมบัตรประจำตัวประชาชน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950,000.-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พ.ย.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1,250.00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948,750.00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ค่าธรรมเนียมจดทะเบียนพาณิชย์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22,500.-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พ.ย.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1,550.00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20,950.00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ค่าธรรมเนียมขนถ่ายสิ่งปฏิกูลประเภทไขมัน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180,000.-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พ.ย.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23,250.00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156,750.00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การประกอบกิจการที่เป็นอันตรายต่อสุขภาพ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2,200,000.-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พ.ย.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611,180.00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1,588,820.00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ใบอนุญาตสถานที่จำหน่ายอาหาร และสถานที่สะสมอาหาร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430,000.-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พ.ย.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62,660.00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367,340.00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ใบอนุญาตการโฆษณา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3,000.-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พ.ย.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170.00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2,830.00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ใบอนุญาตตลาดเอกชน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52,000.-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พ.ย.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28,000.00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24,000.00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ค่าใบอนุญาตรับรองการแจ้งการจัดตั้งสถานที่จำหน่ายอาหาร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290,000.-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พ.ย.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23,830.00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266,170.00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ค่าปรับผู้ละเมิดกฎหมาย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1,700,000.-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พ.ย.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144,856.00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1,555,144.00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การกระทำการต่างๆในที่สาธารณะ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พ.ย.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4,300.00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การบริการตัดและขุดต้นไม้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พ.ย.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26,800.00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เงินเหลือจ่ายปีเก่าส่งคืน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พ.ย.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86,906.77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ค่าเบ็ดเตล็ดอื่นๆ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พ.ย. 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720.00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ค่าจำหน่ายทรัพย์สิน/วัสดุ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พ.ย. 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jc w:val="right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หมายเหตุ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* ยอดประมาณการเป็นไปตามหนังสือสำนักการคลัง ที่ กท 1302/ว 11 ลงวันที่ 16 มกราคม 2566 </w:t>
      </w:r>
    </w:p>
    <w:p w:rsidR="00000000" w:rsidDel="00000000" w:rsidP="00000000" w:rsidRDefault="00000000" w:rsidRPr="00000000" w14:paraId="000000B4">
      <w:pPr>
        <w:ind w:firstLine="7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  เรื่อง กำหนดเป้าหมายการจัดเก็บรายได้ ประจำปีงบประมาณ พ.ศ. 2566</w:t>
      </w:r>
    </w:p>
    <w:p w:rsidR="00000000" w:rsidDel="00000000" w:rsidP="00000000" w:rsidRDefault="00000000" w:rsidRPr="00000000" w14:paraId="000000B5">
      <w:pPr>
        <w:ind w:firstLine="7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* ลำดับที่ 18 – 22 เป็นรายได้จากการจัดเก็บเมื่อมีผู้มาใช้บริการหรือเมื่อมียอดเงินนำส่ง จึงไม่มียอดประมาณการ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