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749" w:rsidRPr="0011565D" w:rsidRDefault="00D84BF5" w:rsidP="00D84BF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11565D">
        <w:rPr>
          <w:rFonts w:ascii="TH SarabunIT๙" w:hAnsi="TH SarabunIT๙" w:cs="TH SarabunIT๙"/>
          <w:b/>
          <w:bCs/>
          <w:sz w:val="44"/>
          <w:szCs w:val="44"/>
          <w:cs/>
        </w:rPr>
        <w:t>รายงานผลการใช้จ่ายงบประมาณรายจ่ายประจำปีงบประมาณ พ.ศ. 2567</w:t>
      </w:r>
    </w:p>
    <w:p w:rsidR="00D84BF5" w:rsidRPr="0011565D" w:rsidRDefault="00D84BF5" w:rsidP="00D84BF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11565D">
        <w:rPr>
          <w:rFonts w:ascii="TH SarabunIT๙" w:hAnsi="TH SarabunIT๙" w:cs="TH SarabunIT๙"/>
          <w:b/>
          <w:bCs/>
          <w:sz w:val="44"/>
          <w:szCs w:val="44"/>
          <w:cs/>
        </w:rPr>
        <w:t>สำนักงานเขตป้อมปราบศัตรูพ่าย</w:t>
      </w:r>
    </w:p>
    <w:p w:rsidR="00D84BF5" w:rsidRPr="0011565D" w:rsidRDefault="00D84BF5" w:rsidP="00D84BF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11565D">
        <w:rPr>
          <w:rFonts w:ascii="TH SarabunIT๙" w:hAnsi="TH SarabunIT๙" w:cs="TH SarabunIT๙"/>
          <w:b/>
          <w:bCs/>
          <w:sz w:val="44"/>
          <w:szCs w:val="44"/>
          <w:cs/>
        </w:rPr>
        <w:t>ระหว่างวันที่ 1 ตุลาคม 2566 ถึงวันที่ 31 มีนาคม 2567</w:t>
      </w:r>
    </w:p>
    <w:p w:rsidR="00D84BF5" w:rsidRPr="006F733C" w:rsidRDefault="00D84BF5" w:rsidP="006F733C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F733C">
        <w:rPr>
          <w:rFonts w:ascii="TH SarabunIT๙" w:hAnsi="TH SarabunIT๙" w:cs="TH SarabunIT๙"/>
          <w:sz w:val="32"/>
          <w:szCs w:val="32"/>
        </w:rPr>
        <w:tab/>
      </w:r>
      <w:r w:rsidRPr="006F733C">
        <w:rPr>
          <w:rFonts w:ascii="TH SarabunIT๙" w:hAnsi="TH SarabunIT๙" w:cs="TH SarabunIT๙"/>
          <w:sz w:val="32"/>
          <w:szCs w:val="32"/>
          <w:cs/>
        </w:rPr>
        <w:t>ฝ่าย</w:t>
      </w:r>
      <w:r w:rsidR="00E16DF1">
        <w:rPr>
          <w:rFonts w:ascii="TH SarabunIT๙" w:hAnsi="TH SarabunIT๙" w:cs="TH SarabunIT๙" w:hint="cs"/>
          <w:sz w:val="32"/>
          <w:szCs w:val="32"/>
          <w:cs/>
        </w:rPr>
        <w:t>การคลัง</w:t>
      </w:r>
      <w:r w:rsidRPr="006F733C">
        <w:rPr>
          <w:rFonts w:ascii="TH SarabunIT๙" w:hAnsi="TH SarabunIT๙" w:cs="TH SarabunIT๙"/>
          <w:sz w:val="32"/>
          <w:szCs w:val="32"/>
          <w:cs/>
        </w:rPr>
        <w:t xml:space="preserve"> สำนักงานเขตป้อมปราบศัตรูพ่าย ได้ประมวลผลการใช้จ่ายงบประมาณประจำปีงบประมาณ พ.ศ. 2567 รอบ 6 เดือนแรกของหน่วยงานในสังกัดสำนักงานเขตป้อมปราบศัตรูพ่ายและวิเคราะห์ข้อมูลการใช้จ่ายงบประมาณในรอบที่ผ่านมาเพื่อเป็นเครื่องมือในการยกระดับการปฏิบัติงานด้านการประเมินคุณธรรมและความโปร่งใสในการดำเนินงานของหน่วยงานภาครัฐ (</w:t>
      </w:r>
      <w:r w:rsidRPr="006F733C">
        <w:rPr>
          <w:rFonts w:ascii="TH SarabunIT๙" w:hAnsi="TH SarabunIT๙" w:cs="TH SarabunIT๙"/>
          <w:sz w:val="32"/>
          <w:szCs w:val="32"/>
        </w:rPr>
        <w:t xml:space="preserve">Integrity and Transparency Assessment : ITA) </w:t>
      </w:r>
      <w:r w:rsidRPr="006F733C">
        <w:rPr>
          <w:rFonts w:ascii="TH SarabunIT๙" w:hAnsi="TH SarabunIT๙" w:cs="TH SarabunIT๙"/>
          <w:sz w:val="32"/>
          <w:szCs w:val="32"/>
          <w:cs/>
        </w:rPr>
        <w:t>และสามารถ</w:t>
      </w:r>
      <w:r w:rsidR="006F733C" w:rsidRPr="006F733C">
        <w:rPr>
          <w:rFonts w:ascii="TH SarabunIT๙" w:hAnsi="TH SarabunIT๙" w:cs="TH SarabunIT๙"/>
          <w:sz w:val="32"/>
          <w:szCs w:val="32"/>
          <w:cs/>
        </w:rPr>
        <w:t>นำผลการวิเคราะห์ไปพัฒนาปรับปรุงการดำเนินงาน ตลอดจนการติดตามการใช้จ่ายงบประมาณในปีถัดไปให้มีประสิทธิภาพ</w:t>
      </w:r>
    </w:p>
    <w:p w:rsidR="0011565D" w:rsidRDefault="0011565D" w:rsidP="006F733C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F733C" w:rsidRDefault="006F733C" w:rsidP="006F733C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F733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ตารางแสดงรายการงบประมาณประจำปีงบประมาณ พ.ศ. 2567 รอบ 6 เดือนแรก</w:t>
      </w:r>
    </w:p>
    <w:p w:rsidR="00E16DF1" w:rsidRPr="006F733C" w:rsidRDefault="00E16DF1" w:rsidP="006F733C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28"/>
        <w:gridCol w:w="1712"/>
        <w:gridCol w:w="1603"/>
        <w:gridCol w:w="808"/>
        <w:gridCol w:w="1712"/>
        <w:gridCol w:w="808"/>
      </w:tblGrid>
      <w:tr w:rsidR="00FB5994" w:rsidRPr="00D40055" w:rsidTr="00E16DF1">
        <w:trPr>
          <w:trHeight w:val="405"/>
          <w:jc w:val="center"/>
        </w:trPr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FB5994" w:rsidRPr="00D40055" w:rsidRDefault="00FB5994" w:rsidP="00FB599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005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รายการงบประมาณ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FB5994" w:rsidRPr="0078738C" w:rsidRDefault="00FB5994" w:rsidP="00D400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005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  <w:p w:rsidR="00FB5994" w:rsidRPr="00D40055" w:rsidRDefault="00FB5994" w:rsidP="00D400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005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หลังปรับโอน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FB5994" w:rsidRPr="00D40055" w:rsidRDefault="00FB5994" w:rsidP="00D400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005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การใช้จ่ายงบประมาณ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FB5994" w:rsidRPr="00D40055" w:rsidRDefault="00FB5994" w:rsidP="00D400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005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งบประมาณคงเหลือ</w:t>
            </w:r>
          </w:p>
        </w:tc>
      </w:tr>
      <w:tr w:rsidR="00FB5994" w:rsidRPr="00D40055" w:rsidTr="00E16DF1">
        <w:trPr>
          <w:trHeight w:val="405"/>
          <w:jc w:val="center"/>
        </w:trPr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FB5994" w:rsidRPr="00D40055" w:rsidRDefault="00FB5994" w:rsidP="00D400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FB5994" w:rsidRPr="00D40055" w:rsidRDefault="00FB5994" w:rsidP="00D400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FB5994" w:rsidRPr="00D40055" w:rsidRDefault="00FB5994" w:rsidP="00D400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005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FB5994" w:rsidRPr="00D40055" w:rsidRDefault="00FB5994" w:rsidP="00D400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005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FB5994" w:rsidRPr="00D40055" w:rsidRDefault="00FB5994" w:rsidP="00D400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005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FB5994" w:rsidRPr="00D40055" w:rsidRDefault="00FB5994" w:rsidP="00D400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005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FB5994" w:rsidRPr="00D40055" w:rsidTr="00FB5994">
        <w:trPr>
          <w:trHeight w:val="420"/>
          <w:jc w:val="center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5" w:rsidRPr="00E16DF1" w:rsidRDefault="00D40055" w:rsidP="00D400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16DF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เงินเดือนและค่าจ้างประจำ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5" w:rsidRPr="00D40055" w:rsidRDefault="00D40055" w:rsidP="00FB599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4005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136</w:t>
            </w:r>
            <w:r w:rsidRPr="00D4005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,</w:t>
            </w:r>
            <w:r w:rsidRPr="00D4005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137</w:t>
            </w:r>
            <w:r w:rsidRPr="00D4005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,</w:t>
            </w:r>
            <w:r w:rsidRPr="00D4005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300.00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5" w:rsidRPr="00D40055" w:rsidRDefault="00D40055" w:rsidP="00FB599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400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61,690,921.93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5" w:rsidRPr="00D40055" w:rsidRDefault="00D40055" w:rsidP="00D400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400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5" w:rsidRPr="00D40055" w:rsidRDefault="00D40055" w:rsidP="00FB599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400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74,446,378.07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5" w:rsidRPr="00D40055" w:rsidRDefault="00D40055" w:rsidP="00D400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400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54.68</w:t>
            </w:r>
          </w:p>
        </w:tc>
      </w:tr>
      <w:tr w:rsidR="00FB5994" w:rsidRPr="00D40055" w:rsidTr="00FB5994">
        <w:trPr>
          <w:trHeight w:val="420"/>
          <w:jc w:val="center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5" w:rsidRPr="00E16DF1" w:rsidRDefault="00D40055" w:rsidP="00D400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16DF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ค่าจ้างชั่วคราว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055" w:rsidRPr="00D40055" w:rsidRDefault="00D40055" w:rsidP="00FB599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400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28,376,700.00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055" w:rsidRPr="00D40055" w:rsidRDefault="00D40055" w:rsidP="00FB599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400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13,663,970.40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055" w:rsidRPr="00D40055" w:rsidRDefault="00D40055" w:rsidP="00D400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400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48.15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055" w:rsidRPr="00D40055" w:rsidRDefault="00D40055" w:rsidP="00FB599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400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14,712,729.60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055" w:rsidRPr="00D40055" w:rsidRDefault="00D40055" w:rsidP="00D400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400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51.85</w:t>
            </w:r>
          </w:p>
        </w:tc>
      </w:tr>
      <w:tr w:rsidR="00FB5994" w:rsidRPr="00D40055" w:rsidTr="00FB5994">
        <w:trPr>
          <w:trHeight w:val="420"/>
          <w:jc w:val="center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5" w:rsidRPr="00E16DF1" w:rsidRDefault="00D40055" w:rsidP="00D400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16DF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ค่าตอบแทนใช้สอยและวัสดุ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055" w:rsidRPr="00D40055" w:rsidRDefault="00D40055" w:rsidP="00FB599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400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54,330,300.00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055" w:rsidRPr="00D40055" w:rsidRDefault="00D40055" w:rsidP="00FB599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400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16,730,410.87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055" w:rsidRPr="00D40055" w:rsidRDefault="00D40055" w:rsidP="00D400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400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055" w:rsidRPr="00D40055" w:rsidRDefault="00D40055" w:rsidP="00FB599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400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37,599,889.13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055" w:rsidRPr="00D40055" w:rsidRDefault="00D40055" w:rsidP="00D400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400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69.21</w:t>
            </w:r>
          </w:p>
        </w:tc>
      </w:tr>
      <w:tr w:rsidR="00FB5994" w:rsidRPr="00D40055" w:rsidTr="00FB5994">
        <w:trPr>
          <w:trHeight w:val="420"/>
          <w:jc w:val="center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5" w:rsidRPr="00E16DF1" w:rsidRDefault="00D40055" w:rsidP="00D400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16DF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055" w:rsidRPr="00D40055" w:rsidRDefault="00D40055" w:rsidP="00FB599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400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5,540,300.00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055" w:rsidRPr="00D40055" w:rsidRDefault="00D40055" w:rsidP="00FB599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400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2,699,937.65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055" w:rsidRPr="00D40055" w:rsidRDefault="00D40055" w:rsidP="00D400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400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48.73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055" w:rsidRPr="00D40055" w:rsidRDefault="00D40055" w:rsidP="00FB599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400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2,840,362.35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055" w:rsidRPr="00D40055" w:rsidRDefault="00D40055" w:rsidP="00D400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400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51.27</w:t>
            </w:r>
          </w:p>
        </w:tc>
      </w:tr>
      <w:tr w:rsidR="00FB5994" w:rsidRPr="00D40055" w:rsidTr="00FB5994">
        <w:trPr>
          <w:trHeight w:val="420"/>
          <w:jc w:val="center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5" w:rsidRPr="00E16DF1" w:rsidRDefault="00D40055" w:rsidP="00D400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16DF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055" w:rsidRPr="00D40055" w:rsidRDefault="00D40055" w:rsidP="00FB599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400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14,987,200.00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055" w:rsidRPr="00D40055" w:rsidRDefault="00D40055" w:rsidP="00FB599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400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308,200.00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055" w:rsidRPr="00D40055" w:rsidRDefault="00D40055" w:rsidP="00D400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400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055" w:rsidRPr="00D40055" w:rsidRDefault="00D40055" w:rsidP="00FB599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400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14,679,000.00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055" w:rsidRPr="00D40055" w:rsidRDefault="00D40055" w:rsidP="00D400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400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97.94</w:t>
            </w:r>
          </w:p>
        </w:tc>
      </w:tr>
      <w:tr w:rsidR="00FB5994" w:rsidRPr="00D40055" w:rsidTr="00FB5994">
        <w:trPr>
          <w:trHeight w:val="420"/>
          <w:jc w:val="center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5" w:rsidRPr="00E16DF1" w:rsidRDefault="00D40055" w:rsidP="00D400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16DF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055" w:rsidRPr="00D40055" w:rsidRDefault="00D40055" w:rsidP="00FB599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400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24,579,000.00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055" w:rsidRPr="00D40055" w:rsidRDefault="00D40055" w:rsidP="00FB599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400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055" w:rsidRPr="00D40055" w:rsidRDefault="00D40055" w:rsidP="00D400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400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055" w:rsidRPr="00D40055" w:rsidRDefault="00D40055" w:rsidP="00FB599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400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24,579,000.00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055" w:rsidRPr="00D40055" w:rsidRDefault="00D40055" w:rsidP="00D400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400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</w:tr>
      <w:tr w:rsidR="00FB5994" w:rsidRPr="00D40055" w:rsidTr="00FB5994">
        <w:trPr>
          <w:trHeight w:val="420"/>
          <w:jc w:val="center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5" w:rsidRPr="00E16DF1" w:rsidRDefault="00D40055" w:rsidP="00D400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16DF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055" w:rsidRPr="00D40055" w:rsidRDefault="00D40055" w:rsidP="00FB599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400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3,168,500.00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055" w:rsidRPr="00D40055" w:rsidRDefault="00D40055" w:rsidP="00FB599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400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91,328.00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055" w:rsidRPr="00D40055" w:rsidRDefault="00D40055" w:rsidP="00D400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400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055" w:rsidRPr="00D40055" w:rsidRDefault="00D40055" w:rsidP="00FB599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400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3,077,172.00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055" w:rsidRPr="00D40055" w:rsidRDefault="00D40055" w:rsidP="00D400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400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97.12</w:t>
            </w:r>
          </w:p>
        </w:tc>
      </w:tr>
      <w:tr w:rsidR="00FB5994" w:rsidRPr="00D40055" w:rsidTr="00FB5994">
        <w:trPr>
          <w:trHeight w:val="420"/>
          <w:jc w:val="center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55" w:rsidRPr="00E16DF1" w:rsidRDefault="00D40055" w:rsidP="00D4005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16DF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055" w:rsidRPr="00D40055" w:rsidRDefault="00D40055" w:rsidP="00FB599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400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12,816,650.00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055" w:rsidRPr="00D40055" w:rsidRDefault="00D40055" w:rsidP="00FB599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400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2,025,912.34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055" w:rsidRPr="00D40055" w:rsidRDefault="00D40055" w:rsidP="00D400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400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055" w:rsidRPr="00D40055" w:rsidRDefault="00D40055" w:rsidP="00FB599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400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10,790,737.66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055" w:rsidRPr="00D40055" w:rsidRDefault="00D40055" w:rsidP="00D400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4005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84.19</w:t>
            </w:r>
          </w:p>
        </w:tc>
      </w:tr>
      <w:tr w:rsidR="00FB5994" w:rsidRPr="00D40055" w:rsidTr="00E16DF1">
        <w:trPr>
          <w:trHeight w:val="420"/>
          <w:jc w:val="center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D40055" w:rsidRPr="00D40055" w:rsidRDefault="00D40055" w:rsidP="00D400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4005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D40055" w:rsidRPr="00D40055" w:rsidRDefault="00D40055" w:rsidP="00FB599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400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279,935,950.00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D40055" w:rsidRPr="00D40055" w:rsidRDefault="00D40055" w:rsidP="00FB599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400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97,210,681.19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D40055" w:rsidRPr="00D40055" w:rsidRDefault="00D40055" w:rsidP="00D400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400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34.73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D40055" w:rsidRPr="00D40055" w:rsidRDefault="00D40055" w:rsidP="00FB599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400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182,725,268.81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D40055" w:rsidRPr="00D40055" w:rsidRDefault="00D40055" w:rsidP="00D400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4005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65.27</w:t>
            </w:r>
          </w:p>
        </w:tc>
      </w:tr>
    </w:tbl>
    <w:p w:rsidR="006F733C" w:rsidRDefault="0078738C" w:rsidP="006F733C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inline distT="0" distB="0" distL="0" distR="0">
            <wp:extent cx="5781675" cy="3714750"/>
            <wp:effectExtent l="19050" t="19050" r="0" b="0"/>
            <wp:docPr id="2" name="แผนภูมิ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p w:rsidR="0011565D" w:rsidRDefault="0011565D" w:rsidP="006F733C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50A93" w:rsidRPr="00650A93" w:rsidRDefault="00650A93" w:rsidP="006F733C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</w:p>
    <w:p w:rsidR="00650A93" w:rsidRPr="00650A93" w:rsidRDefault="00650A93" w:rsidP="006F733C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950F6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- </w:t>
      </w:r>
      <w:r w:rsidR="001950F6" w:rsidRPr="001950F6">
        <w:rPr>
          <w:rFonts w:ascii="TH SarabunIT๙" w:hAnsi="TH SarabunIT๙" w:cs="TH SarabunIT๙" w:hint="cs"/>
          <w:spacing w:val="-2"/>
          <w:sz w:val="32"/>
          <w:szCs w:val="32"/>
          <w:cs/>
        </w:rPr>
        <w:t>เป้าหมายการใช้จ่ายงบประมาณ ณ สิ้นไตรมาสที่ 2 วันที่ 31 มีนาคม 2567 กำหนดไว้ร้อยละ 35</w:t>
      </w:r>
      <w:r w:rsidR="001950F6" w:rsidRPr="001950F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950F6">
        <w:rPr>
          <w:rFonts w:ascii="TH SarabunIT๙" w:hAnsi="TH SarabunIT๙" w:cs="TH SarabunIT๙" w:hint="cs"/>
          <w:sz w:val="32"/>
          <w:szCs w:val="32"/>
          <w:cs/>
        </w:rPr>
        <w:t>เบิกจ่ายงบประมาณในภาพรวมคิดเป็นร้อยละ 34.73 ผลการเบิกจ่ายเป็นไปตามเป้าหมาย</w:t>
      </w:r>
    </w:p>
    <w:p w:rsidR="0011565D" w:rsidRDefault="0011565D" w:rsidP="006F733C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50A93" w:rsidRDefault="00650A93" w:rsidP="006F733C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ปัญหาและอุปสรรค</w:t>
      </w:r>
    </w:p>
    <w:p w:rsidR="00650A93" w:rsidRDefault="00650A93" w:rsidP="006F733C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50A93">
        <w:rPr>
          <w:rFonts w:ascii="TH SarabunIT๙" w:hAnsi="TH SarabunIT๙" w:cs="TH SarabunIT๙" w:hint="cs"/>
          <w:sz w:val="32"/>
          <w:szCs w:val="32"/>
          <w:cs/>
        </w:rPr>
        <w:t>- มีอัตราว่างในตำแหน่งที่ปฏิบัติงานหลายอัตรา ส่งผลต่อการปฏิบัติงานในภาพรวม และทำให้การเบิกจ่ายงบประมาณดำเนินการได้ต่ำกว่าเป้าหมาย</w:t>
      </w:r>
    </w:p>
    <w:p w:rsidR="0011565D" w:rsidRDefault="0011565D" w:rsidP="006F733C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50A93" w:rsidRDefault="00650A93" w:rsidP="006F733C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ข้อเสนอแนะการปรับปรุงการใช้จ่ายงบประมาณ</w:t>
      </w:r>
    </w:p>
    <w:p w:rsidR="00650A93" w:rsidRPr="00650A93" w:rsidRDefault="00650A93" w:rsidP="006F733C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ไม่มี</w:t>
      </w:r>
    </w:p>
    <w:p w:rsidR="00650A93" w:rsidRPr="00650A93" w:rsidRDefault="00650A93" w:rsidP="006F733C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0A93" w:rsidRPr="00650A93" w:rsidRDefault="00650A93" w:rsidP="006F733C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650A93" w:rsidRPr="00650A93" w:rsidSect="002B07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BF5"/>
    <w:rsid w:val="00073843"/>
    <w:rsid w:val="0011565D"/>
    <w:rsid w:val="001950F6"/>
    <w:rsid w:val="002B0749"/>
    <w:rsid w:val="00650A93"/>
    <w:rsid w:val="00685781"/>
    <w:rsid w:val="006B7D94"/>
    <w:rsid w:val="006F733C"/>
    <w:rsid w:val="0078738C"/>
    <w:rsid w:val="008770E5"/>
    <w:rsid w:val="00D40055"/>
    <w:rsid w:val="00D84810"/>
    <w:rsid w:val="00D84BF5"/>
    <w:rsid w:val="00E16DF1"/>
    <w:rsid w:val="00FB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82B6C"/>
  <w15:docId w15:val="{1153467F-EC50-4DF6-BE5A-64086126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73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8738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1" i="0" u="none" strike="noStrike" kern="1200" baseline="0">
                <a:solidFill>
                  <a:schemeClr val="tx1"/>
                </a:solidFill>
                <a:latin typeface="TH SarabunPSK" pitchFamily="34" charset="-34"/>
                <a:ea typeface="+mn-ea"/>
                <a:cs typeface="TH SarabunPSK" pitchFamily="34" charset="-34"/>
              </a:defRPr>
            </a:pPr>
            <a:r>
              <a:rPr lang="th-TH" sz="1100"/>
              <a:t>รายงานผลการใช้จ่ายงบประมาณรายจ่ายประจำปีงบประมาณ</a:t>
            </a:r>
            <a:r>
              <a:rPr lang="th-TH" sz="1100" baseline="0"/>
              <a:t> พ.ศ. 2567 ของสำนักงานเขตป้อมปราบศัตรูพ่าย</a:t>
            </a:r>
          </a:p>
          <a:p>
            <a:pPr>
              <a:defRPr/>
            </a:pPr>
            <a:r>
              <a:rPr lang="th-TH" sz="1100" baseline="0"/>
              <a:t>ระหว่างวันที่ 1 ตุลาคม 2566 - 31 มีนาคม 2567</a:t>
            </a:r>
            <a:endParaRPr lang="th-TH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1" i="0" u="none" strike="noStrike" kern="1200" baseline="0">
              <a:solidFill>
                <a:schemeClr val="tx1"/>
              </a:solidFill>
              <a:latin typeface="TH SarabunPSK" pitchFamily="34" charset="-34"/>
              <a:ea typeface="+mn-ea"/>
              <a:cs typeface="TH SarabunPSK" pitchFamily="34" charset="-34"/>
            </a:defRPr>
          </a:pPr>
          <a:endParaRPr lang="th-TH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งบประมาณหลังปรับโอน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Sheet1!$A$2:$A$10</c:f>
              <c:strCache>
                <c:ptCount val="9"/>
                <c:pt idx="0">
                  <c:v>เงินเดือนและค่าจ้างประจำ</c:v>
                </c:pt>
                <c:pt idx="1">
                  <c:v>ค่าจ้างชั่วคราว</c:v>
                </c:pt>
                <c:pt idx="2">
                  <c:v>ค่าตอบแทนใช้สอยและวัสดุ</c:v>
                </c:pt>
                <c:pt idx="3">
                  <c:v>ค่าสาธารณูปโภค</c:v>
                </c:pt>
                <c:pt idx="4">
                  <c:v>ค่าครุภัณฑ์</c:v>
                </c:pt>
                <c:pt idx="5">
                  <c:v>ค่าที่ดินและสิ่งก่อสร้าง</c:v>
                </c:pt>
                <c:pt idx="6">
                  <c:v>เงินอุดหนุน</c:v>
                </c:pt>
                <c:pt idx="7">
                  <c:v>รายจ่ายอื่น</c:v>
                </c:pt>
                <c:pt idx="8">
                  <c:v>รวมงบประมาณ</c:v>
                </c:pt>
              </c:strCache>
            </c:strRef>
          </c:cat>
          <c:val>
            <c:numRef>
              <c:f>Sheet1!$B$2:$B$10</c:f>
              <c:numCache>
                <c:formatCode>#,##0.00</c:formatCode>
                <c:ptCount val="9"/>
                <c:pt idx="0">
                  <c:v>136137300</c:v>
                </c:pt>
                <c:pt idx="1">
                  <c:v>28376700</c:v>
                </c:pt>
                <c:pt idx="2">
                  <c:v>54330300</c:v>
                </c:pt>
                <c:pt idx="3">
                  <c:v>5540300</c:v>
                </c:pt>
                <c:pt idx="4">
                  <c:v>14987200</c:v>
                </c:pt>
                <c:pt idx="5">
                  <c:v>24579000</c:v>
                </c:pt>
                <c:pt idx="6">
                  <c:v>3168500</c:v>
                </c:pt>
                <c:pt idx="7">
                  <c:v>12816650</c:v>
                </c:pt>
                <c:pt idx="8">
                  <c:v>279935950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97-42D8-ACCF-F36DFC03907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เบิกจ่ายแล้ว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Sheet1!$A$2:$A$10</c:f>
              <c:strCache>
                <c:ptCount val="9"/>
                <c:pt idx="0">
                  <c:v>เงินเดือนและค่าจ้างประจำ</c:v>
                </c:pt>
                <c:pt idx="1">
                  <c:v>ค่าจ้างชั่วคราว</c:v>
                </c:pt>
                <c:pt idx="2">
                  <c:v>ค่าตอบแทนใช้สอยและวัสดุ</c:v>
                </c:pt>
                <c:pt idx="3">
                  <c:v>ค่าสาธารณูปโภค</c:v>
                </c:pt>
                <c:pt idx="4">
                  <c:v>ค่าครุภัณฑ์</c:v>
                </c:pt>
                <c:pt idx="5">
                  <c:v>ค่าที่ดินและสิ่งก่อสร้าง</c:v>
                </c:pt>
                <c:pt idx="6">
                  <c:v>เงินอุดหนุน</c:v>
                </c:pt>
                <c:pt idx="7">
                  <c:v>รายจ่ายอื่น</c:v>
                </c:pt>
                <c:pt idx="8">
                  <c:v>รวมงบประมาณ</c:v>
                </c:pt>
              </c:strCache>
            </c:strRef>
          </c:cat>
          <c:val>
            <c:numRef>
              <c:f>Sheet1!$C$2:$C$10</c:f>
              <c:numCache>
                <c:formatCode>#,##0.00</c:formatCode>
                <c:ptCount val="9"/>
                <c:pt idx="0">
                  <c:v>61690921.93</c:v>
                </c:pt>
                <c:pt idx="1">
                  <c:v>13663970.4</c:v>
                </c:pt>
                <c:pt idx="2">
                  <c:v>16730410.869999999</c:v>
                </c:pt>
                <c:pt idx="3">
                  <c:v>2699937.65</c:v>
                </c:pt>
                <c:pt idx="4">
                  <c:v>308200</c:v>
                </c:pt>
                <c:pt idx="5" formatCode="General">
                  <c:v>0</c:v>
                </c:pt>
                <c:pt idx="6">
                  <c:v>91328</c:v>
                </c:pt>
                <c:pt idx="7">
                  <c:v>2025912.34</c:v>
                </c:pt>
                <c:pt idx="8">
                  <c:v>97210681.189999998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797-42D8-ACCF-F36DFC039072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ร้อยละการเบิกจ่าย (%)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Sheet1!$A$2:$A$10</c:f>
              <c:strCache>
                <c:ptCount val="9"/>
                <c:pt idx="0">
                  <c:v>เงินเดือนและค่าจ้างประจำ</c:v>
                </c:pt>
                <c:pt idx="1">
                  <c:v>ค่าจ้างชั่วคราว</c:v>
                </c:pt>
                <c:pt idx="2">
                  <c:v>ค่าตอบแทนใช้สอยและวัสดุ</c:v>
                </c:pt>
                <c:pt idx="3">
                  <c:v>ค่าสาธารณูปโภค</c:v>
                </c:pt>
                <c:pt idx="4">
                  <c:v>ค่าครุภัณฑ์</c:v>
                </c:pt>
                <c:pt idx="5">
                  <c:v>ค่าที่ดินและสิ่งก่อสร้าง</c:v>
                </c:pt>
                <c:pt idx="6">
                  <c:v>เงินอุดหนุน</c:v>
                </c:pt>
                <c:pt idx="7">
                  <c:v>รายจ่ายอื่น</c:v>
                </c:pt>
                <c:pt idx="8">
                  <c:v>รวมงบประมาณ</c:v>
                </c:pt>
              </c:strCache>
            </c:strRef>
          </c:cat>
          <c:val>
            <c:numRef>
              <c:f>Sheet1!$D$2:$D$10</c:f>
              <c:numCache>
                <c:formatCode>General</c:formatCode>
                <c:ptCount val="9"/>
                <c:pt idx="0">
                  <c:v>45.32</c:v>
                </c:pt>
                <c:pt idx="1">
                  <c:v>48.15</c:v>
                </c:pt>
                <c:pt idx="2">
                  <c:v>30.79</c:v>
                </c:pt>
                <c:pt idx="3">
                  <c:v>48.730000000000004</c:v>
                </c:pt>
                <c:pt idx="4">
                  <c:v>2.06</c:v>
                </c:pt>
                <c:pt idx="5">
                  <c:v>0</c:v>
                </c:pt>
                <c:pt idx="6">
                  <c:v>2.88</c:v>
                </c:pt>
                <c:pt idx="7">
                  <c:v>15.81</c:v>
                </c:pt>
                <c:pt idx="8">
                  <c:v>34.730000000000011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797-42D8-ACCF-F36DFC0390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711680"/>
        <c:axId val="125632512"/>
      </c:barChart>
      <c:catAx>
        <c:axId val="1247116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H SarabunPSK" pitchFamily="34" charset="-34"/>
                <a:ea typeface="+mn-ea"/>
                <a:cs typeface="TH SarabunPSK" pitchFamily="34" charset="-34"/>
              </a:defRPr>
            </a:pPr>
            <a:endParaRPr lang="th-TH"/>
          </a:p>
        </c:txPr>
        <c:crossAx val="125632512"/>
        <c:crosses val="autoZero"/>
        <c:auto val="1"/>
        <c:lblAlgn val="ctr"/>
        <c:lblOffset val="100"/>
        <c:noMultiLvlLbl val="0"/>
      </c:catAx>
      <c:valAx>
        <c:axId val="125632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H SarabunPSK" pitchFamily="34" charset="-34"/>
                <a:ea typeface="+mn-ea"/>
                <a:cs typeface="TH SarabunPSK" pitchFamily="34" charset="-34"/>
              </a:defRPr>
            </a:pPr>
            <a:endParaRPr lang="th-TH"/>
          </a:p>
        </c:txPr>
        <c:crossAx val="124711680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H SarabunPSK" pitchFamily="34" charset="-34"/>
              <a:ea typeface="+mn-ea"/>
              <a:cs typeface="TH SarabunPSK" pitchFamily="34" charset="-34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38100" cap="flat" cmpd="sng" algn="ctr">
      <a:solidFill>
        <a:schemeClr val="tx1"/>
      </a:solidFill>
      <a:prstDash val="solid"/>
      <a:round/>
    </a:ln>
    <a:effectLst/>
  </c:spPr>
  <c:txPr>
    <a:bodyPr/>
    <a:lstStyle/>
    <a:p>
      <a:pPr>
        <a:defRPr sz="1200">
          <a:latin typeface="TH SarabunPSK" pitchFamily="34" charset="-34"/>
          <a:cs typeface="TH SarabunPSK" pitchFamily="34" charset="-34"/>
        </a:defRPr>
      </a:pPr>
      <a:endParaRPr lang="th-TH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bma02497</cp:lastModifiedBy>
  <cp:revision>9</cp:revision>
  <cp:lastPrinted>2024-04-26T07:39:00Z</cp:lastPrinted>
  <dcterms:created xsi:type="dcterms:W3CDTF">2024-04-26T04:16:00Z</dcterms:created>
  <dcterms:modified xsi:type="dcterms:W3CDTF">2024-04-26T09:17:00Z</dcterms:modified>
</cp:coreProperties>
</file>