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9A" w:rsidRPr="00A1239A" w:rsidRDefault="00A1239A" w:rsidP="00A1239A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A1239A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ข้อมูลค่าธรรมเนียมประกอบกิจการ</w:t>
      </w:r>
    </w:p>
    <w:p w:rsidR="00A1239A" w:rsidRPr="00A1239A" w:rsidRDefault="00A1239A" w:rsidP="00A1239A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A1239A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 2567 สำนักงานเขตป้อมปราบศัตรูพ่าย</w:t>
      </w:r>
    </w:p>
    <w:p w:rsidR="00A1239A" w:rsidRPr="00A1239A" w:rsidRDefault="00A1239A" w:rsidP="00A1239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7"/>
        <w:gridCol w:w="3722"/>
        <w:gridCol w:w="3723"/>
        <w:gridCol w:w="2508"/>
      </w:tblGrid>
      <w:tr w:rsidR="00A1239A" w:rsidRPr="00A1239A" w:rsidTr="00A1239A">
        <w:tc>
          <w:tcPr>
            <w:tcW w:w="4673" w:type="dxa"/>
            <w:shd w:val="clear" w:color="auto" w:fill="B2A1C7" w:themeFill="accent4" w:themeFillTint="99"/>
            <w:vAlign w:val="center"/>
          </w:tcPr>
          <w:p w:rsidR="00A1239A" w:rsidRPr="00A1239A" w:rsidRDefault="00A1239A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23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781" w:type="dxa"/>
            <w:shd w:val="clear" w:color="auto" w:fill="B2A1C7" w:themeFill="accent4" w:themeFillTint="99"/>
            <w:vAlign w:val="center"/>
          </w:tcPr>
          <w:p w:rsidR="00A1239A" w:rsidRPr="00A1239A" w:rsidRDefault="00A1239A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23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ไตรมาสที่ 1</w:t>
            </w:r>
          </w:p>
          <w:p w:rsidR="00A1239A" w:rsidRPr="00A1239A" w:rsidRDefault="00A1239A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23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ตุลาคม – ธันวาคม 2566</w:t>
            </w:r>
          </w:p>
        </w:tc>
        <w:tc>
          <w:tcPr>
            <w:tcW w:w="3782" w:type="dxa"/>
            <w:shd w:val="clear" w:color="auto" w:fill="B2A1C7" w:themeFill="accent4" w:themeFillTint="99"/>
            <w:vAlign w:val="center"/>
          </w:tcPr>
          <w:p w:rsidR="00A1239A" w:rsidRPr="00A1239A" w:rsidRDefault="00A1239A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23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ไตรมาสที่ 2 </w:t>
            </w:r>
          </w:p>
          <w:p w:rsidR="00A1239A" w:rsidRPr="00A1239A" w:rsidRDefault="00A1239A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23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- มีนาคม 256</w:t>
            </w:r>
          </w:p>
        </w:tc>
        <w:tc>
          <w:tcPr>
            <w:tcW w:w="2543" w:type="dxa"/>
            <w:shd w:val="clear" w:color="auto" w:fill="B2A1C7" w:themeFill="accent4" w:themeFillTint="99"/>
            <w:vAlign w:val="center"/>
          </w:tcPr>
          <w:p w:rsidR="00A1239A" w:rsidRPr="00A1239A" w:rsidRDefault="00A1239A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23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1239A" w:rsidRPr="00A1239A" w:rsidTr="00A1239A">
        <w:tc>
          <w:tcPr>
            <w:tcW w:w="4673" w:type="dxa"/>
          </w:tcPr>
          <w:p w:rsidR="00A1239A" w:rsidRPr="00A1239A" w:rsidRDefault="00A1239A" w:rsidP="00A1239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A1239A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ให้ทำการโฆษณาโดยใช้เครื่องขยายเสียงตามพระราชบัญญัติควบคุมการโฆษณาโดยใช้เครื่องขยายเสียง พ.ศ. 2493</w:t>
            </w:r>
          </w:p>
        </w:tc>
        <w:tc>
          <w:tcPr>
            <w:tcW w:w="3781" w:type="dxa"/>
            <w:vAlign w:val="center"/>
          </w:tcPr>
          <w:p w:rsidR="00A1239A" w:rsidRPr="00A1239A" w:rsidRDefault="00A1239A" w:rsidP="00A1239A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1239A">
              <w:rPr>
                <w:rFonts w:ascii="TH SarabunPSK" w:hAnsi="TH SarabunPSK" w:cs="TH SarabunPSK" w:hint="cs"/>
                <w:sz w:val="32"/>
                <w:szCs w:val="32"/>
                <w:cs/>
              </w:rPr>
              <w:t>1,535</w:t>
            </w:r>
          </w:p>
        </w:tc>
        <w:tc>
          <w:tcPr>
            <w:tcW w:w="3782" w:type="dxa"/>
            <w:vAlign w:val="center"/>
          </w:tcPr>
          <w:p w:rsidR="00A1239A" w:rsidRPr="00A1239A" w:rsidRDefault="00A1239A" w:rsidP="00A1239A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1239A">
              <w:rPr>
                <w:rFonts w:ascii="TH SarabunPSK" w:hAnsi="TH SarabunPSK" w:cs="TH SarabunPSK" w:hint="cs"/>
                <w:sz w:val="32"/>
                <w:szCs w:val="32"/>
                <w:cs/>
              </w:rPr>
              <w:t>965</w:t>
            </w:r>
          </w:p>
        </w:tc>
        <w:tc>
          <w:tcPr>
            <w:tcW w:w="2543" w:type="dxa"/>
            <w:vAlign w:val="center"/>
          </w:tcPr>
          <w:p w:rsidR="00A1239A" w:rsidRPr="00A1239A" w:rsidRDefault="00A1239A" w:rsidP="00A1239A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1239A">
              <w:rPr>
                <w:rFonts w:ascii="TH SarabunPSK" w:hAnsi="TH SarabunPSK" w:cs="TH SarabunPSK" w:hint="cs"/>
                <w:sz w:val="32"/>
                <w:szCs w:val="32"/>
                <w:cs/>
              </w:rPr>
              <w:t>2,500</w:t>
            </w:r>
          </w:p>
        </w:tc>
      </w:tr>
      <w:tr w:rsidR="00A1239A" w:rsidRPr="00A1239A" w:rsidTr="00A1239A">
        <w:tc>
          <w:tcPr>
            <w:tcW w:w="4673" w:type="dxa"/>
          </w:tcPr>
          <w:p w:rsidR="00A1239A" w:rsidRPr="00A1239A" w:rsidRDefault="00A1239A" w:rsidP="00A1239A">
            <w:pPr>
              <w:spacing w:before="120" w:after="1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1239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โรงงานจำพวกที่ 2 (โรงงานที่มีแรงม้ารวมของเครื่องจักรมากกว่า 20 แรงม้า แต่ไม่เกิน 50 แรงม้า และ/หรือมีจำนวนคนงาน 21 – 50 คน)</w:t>
            </w:r>
          </w:p>
        </w:tc>
        <w:tc>
          <w:tcPr>
            <w:tcW w:w="3781" w:type="dxa"/>
            <w:vAlign w:val="center"/>
          </w:tcPr>
          <w:p w:rsidR="00A1239A" w:rsidRPr="00A1239A" w:rsidRDefault="00A1239A" w:rsidP="00A1239A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1239A"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</w:p>
        </w:tc>
        <w:tc>
          <w:tcPr>
            <w:tcW w:w="3782" w:type="dxa"/>
            <w:vAlign w:val="center"/>
          </w:tcPr>
          <w:p w:rsidR="00A1239A" w:rsidRPr="00A1239A" w:rsidRDefault="00A1239A" w:rsidP="00A1239A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  <w:r w:rsidRPr="00A1239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43" w:type="dxa"/>
            <w:vAlign w:val="center"/>
          </w:tcPr>
          <w:p w:rsidR="00A1239A" w:rsidRPr="00A1239A" w:rsidRDefault="00A1239A" w:rsidP="00A1239A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1239A">
              <w:rPr>
                <w:rFonts w:ascii="TH SarabunPSK" w:hAnsi="TH SarabunPSK" w:cs="TH SarabunPSK" w:hint="cs"/>
                <w:sz w:val="32"/>
                <w:szCs w:val="32"/>
              </w:rPr>
              <w:t>900</w:t>
            </w:r>
          </w:p>
        </w:tc>
      </w:tr>
      <w:tr w:rsidR="00A1239A" w:rsidRPr="00A1239A" w:rsidTr="00A1239A">
        <w:tc>
          <w:tcPr>
            <w:tcW w:w="4673" w:type="dxa"/>
          </w:tcPr>
          <w:p w:rsidR="00A1239A" w:rsidRPr="00A1239A" w:rsidRDefault="00A1239A" w:rsidP="00A1239A">
            <w:pPr>
              <w:spacing w:before="120" w:after="1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1239A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ใบอนุญาตสถานีบริการน้ำมันเชื้อเพลิง</w:t>
            </w:r>
          </w:p>
        </w:tc>
        <w:tc>
          <w:tcPr>
            <w:tcW w:w="3781" w:type="dxa"/>
            <w:vAlign w:val="center"/>
          </w:tcPr>
          <w:p w:rsidR="00A1239A" w:rsidRPr="00A1239A" w:rsidRDefault="00A1239A" w:rsidP="00A123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239A">
              <w:rPr>
                <w:rFonts w:ascii="TH SarabunPSK" w:hAnsi="TH SarabunPSK" w:cs="TH SarabunPSK" w:hint="cs"/>
                <w:sz w:val="32"/>
                <w:szCs w:val="32"/>
                <w:cs/>
              </w:rPr>
              <w:t>28,800</w:t>
            </w:r>
          </w:p>
        </w:tc>
        <w:tc>
          <w:tcPr>
            <w:tcW w:w="3782" w:type="dxa"/>
            <w:vAlign w:val="center"/>
          </w:tcPr>
          <w:p w:rsidR="00A1239A" w:rsidRPr="00A1239A" w:rsidRDefault="00A1239A" w:rsidP="00A1239A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1239A">
              <w:rPr>
                <w:rFonts w:ascii="TH SarabunPSK" w:hAnsi="TH SarabunPSK" w:cs="TH SarabunPSK" w:hint="cs"/>
                <w:sz w:val="32"/>
                <w:szCs w:val="32"/>
                <w:cs/>
              </w:rPr>
              <w:t>28,900</w:t>
            </w:r>
          </w:p>
        </w:tc>
        <w:tc>
          <w:tcPr>
            <w:tcW w:w="2543" w:type="dxa"/>
            <w:vAlign w:val="center"/>
          </w:tcPr>
          <w:p w:rsidR="00A1239A" w:rsidRPr="00A1239A" w:rsidRDefault="00A1239A" w:rsidP="00A123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23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57,770 </w:t>
            </w:r>
          </w:p>
        </w:tc>
      </w:tr>
      <w:tr w:rsidR="00A1239A" w:rsidRPr="00A1239A" w:rsidTr="00A1239A">
        <w:tc>
          <w:tcPr>
            <w:tcW w:w="4673" w:type="dxa"/>
            <w:shd w:val="clear" w:color="auto" w:fill="B2A1C7" w:themeFill="accent4" w:themeFillTint="99"/>
          </w:tcPr>
          <w:p w:rsidR="00A1239A" w:rsidRPr="00A1239A" w:rsidRDefault="00A1239A" w:rsidP="00E55B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23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781" w:type="dxa"/>
            <w:shd w:val="clear" w:color="auto" w:fill="B2A1C7" w:themeFill="accent4" w:themeFillTint="99"/>
          </w:tcPr>
          <w:p w:rsidR="00A1239A" w:rsidRPr="00A1239A" w:rsidRDefault="00A1239A" w:rsidP="00A1239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31,235</w:t>
            </w:r>
          </w:p>
        </w:tc>
        <w:tc>
          <w:tcPr>
            <w:tcW w:w="3782" w:type="dxa"/>
            <w:shd w:val="clear" w:color="auto" w:fill="B2A1C7" w:themeFill="accent4" w:themeFillTint="99"/>
          </w:tcPr>
          <w:p w:rsidR="00A1239A" w:rsidRPr="00A1239A" w:rsidRDefault="00A1239A" w:rsidP="00A1239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29,865</w:t>
            </w:r>
          </w:p>
        </w:tc>
        <w:tc>
          <w:tcPr>
            <w:tcW w:w="2543" w:type="dxa"/>
            <w:shd w:val="clear" w:color="auto" w:fill="B2A1C7" w:themeFill="accent4" w:themeFillTint="99"/>
          </w:tcPr>
          <w:p w:rsidR="00A1239A" w:rsidRPr="00A1239A" w:rsidRDefault="00A1239A" w:rsidP="00A1239A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61,170</w:t>
            </w:r>
          </w:p>
        </w:tc>
      </w:tr>
    </w:tbl>
    <w:p w:rsidR="00E30A02" w:rsidRPr="00A1239A" w:rsidRDefault="00E30A02">
      <w:pPr>
        <w:rPr>
          <w:rFonts w:ascii="TH SarabunPSK" w:hAnsi="TH SarabunPSK" w:cs="TH SarabunPSK" w:hint="cs"/>
          <w:sz w:val="32"/>
          <w:szCs w:val="32"/>
        </w:rPr>
      </w:pPr>
    </w:p>
    <w:sectPr w:rsidR="00E30A02" w:rsidRPr="00A1239A" w:rsidSect="00A1239A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9A"/>
    <w:rsid w:val="00A1239A"/>
    <w:rsid w:val="00E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44C1"/>
  <w15:chartTrackingRefBased/>
  <w15:docId w15:val="{D112B83F-325B-4D36-B4F4-A0912E62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39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bma02497</dc:creator>
  <cp:keywords/>
  <dc:description/>
  <cp:lastModifiedBy>bma02497</cp:lastModifiedBy>
  <cp:revision>1</cp:revision>
  <dcterms:created xsi:type="dcterms:W3CDTF">2024-04-20T04:46:00Z</dcterms:created>
  <dcterms:modified xsi:type="dcterms:W3CDTF">2024-04-20T04:51:00Z</dcterms:modified>
</cp:coreProperties>
</file>