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การแจ้งชื่อผู้ควบคุมงานคนใหม่ (แบบ น.7, แบบ น.8)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30 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  <w:br/>
        <w:t xml:space="preserve"/>
        <w:br/>
        <w:t xml:space="preserve">     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รับทราบการแจ้งชื่อ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30 วรรคสอง (แบบน.7)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วรรคสอง (แบบ น.8) ซึ่งจะต้องเป็นผู้ได้รับใบอนุญาตให้เป็นผู้ประกอบวิชาชีพสถาปัตยกรรม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(พร้อมหนังสือรับทราบแบบแปลนไม่ขัดข้องฯ (กรณีผู้ว่าราชการกรุงเทพมหานครรับทราบแบบไม่ขัดข้องฯ แล้ว))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หนังสือแสดงความเป็นตัวแทนของได้รับใบอนุญาต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การแจ้งชื่อผู้ควบคุมงานคนใหม่ (แบบ น.7, แบบ น.8)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30 วรรคสอง (แบบน.7)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วรรคสอง (แบบ น.8)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การแจ้งชื่อผู้ควบคุมงานคนใหม่ (แบบ น.7, แบบ น.8)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การแจ้งชื่อผู้ควบคุมงานคนใหม่ (แบบ น.7, แบบ น.8)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