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การเปลี่ยนแปลงการจัดการศพ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หากจะเปลี่ยนแปลงจัดการศพผิดไปจากที่แจ้งไว้เดิม ถ้าศพนั้นอยู่ในท้องที่ใดให้แจ้งขออนุญาตต่อนายทะเบียนที่รับแจ้งแห่งท้องที่นั้น โดยให้เตรียมมรณบัตรหรือใบรับรองการตายมาเพื่อบันทึกการอนุญาต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/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/>
        <w:br/>
        <w:t xml:space="preserve"/>
        <w:tab/>
        <w:t xml:space="preserve"/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tab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  999  ถนนเชิดวุฒากาศ  แขวง/เขตดอนเมือง  กรุงเทพฯ 10210/ติดต่อด้วยตนเอง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ทุกวัน (ไม่เว้นวันหยุดราชการ)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ตรวจสอบความถูกต้องของเอกสารและสอบถามข้อเท็จจริงประกอบการพิจารณารับแจ้ง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1.กรณีอนุญาต                   </w:t>
              <w:br/>
              <w:t xml:space="preserve"> - บันทึกรายการเปลี่ยนการจัดการศพลงในมรณบัตร</w:t>
              <w:br/>
              <w:t xml:space="preserve">2.กรณีไม่อนุญาต                 </w:t>
              <w:br/>
              <w:t xml:space="preserve">- นายทะเบียนแจ้งเหตุผลที่ไม่อาจดำเนินการได้ และแจ้งสิทธิในการอุทธรณ์คำสั่งภายใน 15 วัน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 ใบอนุญาตขับรถ หรือหนังสือเดินทาง)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0-25659-413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การเปลี่ยนแปลงการจัดการศพ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กระบวนงานบริการที่ต่อเนื่องจากหน่วยงานอื่น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การเปลี่ยนแปลงการจัดการศพ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