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การออกหนังสือรับรองการใช้คำนำหน้านามหญิง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หญิงซึ่งจดทะเบียนสมรสแล้ว หรือกรณีซึ่งการสมรสสิ้นสุดลง สามารถใช้คำนำหน้านามว่า นางหรือนางสาวได้ตามความสมัครใจโดยให้เจ้งต่อนายทะเบียน ณ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999 ถ.เชิดวุฒากาศ แขวง/เขตดอนเมือง 10210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จัดทำหนังสือการรับรองการใช้คำนำหน้านาม</w:t>
              <w:br/>
              <w:t xml:space="preserve">-  มอบหนังสือรับรองฯ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หลักฐานการสมรส หรือการสิ้นสุดสมรส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 ฝ่ายทะเบียน 999 ถ.เชิดวุฒากาศ แขวง/เขตดอนเมือง 10210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การออกหนังสือรับรองการใช้คำนำหน้านามหญิง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พระราชบัญญัติคำนำหน้านามหญิง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หนังสือกรมการปกครอง ด่วนมาก ที่ มท 0309.3/ว7674 ลงวันที่ 22 พฤษภาคม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การออกหนังสือรับรองการใช้คำนำหน้านามหญิง สำนักงานเขตดอนเมือง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24/08/2558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