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การรื้อถอนบ้านหรือบ้านถูกทำลาย กรณีมีผู้แจ้ง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รื้อถอนบ้านที่มีเลขประจำบ้านโดยไม่ประสงค์จะปลูกบ้านใหม่ในที่ดินบริเวณนั้นอีกต่อไปหรือรื้อถอนเพื่อไปปลูกสร้างบ้านในที่อื่น ให้แจ้งการรื้อถอนต่อนายทะเบียนผู้รับแจ้งภายใน 15 วัน นับแต่วันที่รื้อถอนเสร็จ เพื่อจำหน่ายเลขประจำบ้านและทะเบียนบ้าน กรณีไม่แจ้งภายในกำหนด ต้องระวางโทษไม่เกิน 1,000 บาท</w:t>
        <w:br/>
        <w:t xml:space="preserve"/>
        <w:br/>
        <w:t xml:space="preserve">หมายเหตุ</w:t>
        <w:br/>
        <w:t xml:space="preserve"/>
        <w:br/>
        <w:t xml:space="preserve">   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ผู้ใช้บริการยื่นเอกสารหลักฐานและเจ้าหน้าที่ตรวจสอบความถูกต้องของเอกสาร และจัดทำคำร้องตามแบบพิมพ์ ท.ร.31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ตรวจสอบข้อเท็จจริงว่ามีการรื้อถอนบ้านหรือไม่ พร้อมพิจารณาอนุญาต / ไม่อนุญาต</w:t>
              <w:br/>
              <w:t xml:space="preserve">กรณีอนุญาต</w:t>
              <w:br/>
              <w:t xml:space="preserve">       1.  แจ้งย้ายรายการบุคคลในทะเบียนบ้าน (ถ้ามี)</w:t>
              <w:br/>
              <w:t xml:space="preserve">       2.  จำหน่ายในฐานข้อมูลและบันทึกการจำหน่ายในสำเนาทะเบียนบ้าน</w:t>
              <w:br/>
              <w:t xml:space="preserve">กรณีไม่อนุญาต</w:t>
              <w:br/>
              <w:t xml:space="preserve">       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(บัตรประจำตัวประชาชนของเจ้าบ้านหรือของผู้รับมอบหมาย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สำเนาบัตรประจำตัวประชาชนของผู้มอบหมาย พร้อมรับรองสำเนาถูกต้อง 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การรื้อถอนบ้านหรือบ้านถูกทำลาย กรณีมีผู้แจ้ง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-ไม่ระบุ-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การรื้อถอนบ้านหรือบ้านถูกทำลาย กรณีมีผู้แจ้ง สำนักงานเขตดอนเมือง  ฝ่ายทะเบียน โทร 02 565 9413  โทรสาร 02 565 9413/นายสุวิทย์  อยู่เปรม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