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  กรณีบุคคลในทะเบียนบ้านตายแต่ยังไม่ได้จำหน่ายชื่อและรายการบุคคลออกจากทะเบียนบ้าน โดยมีหลักฐานการตาย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เมื่อปรากฏว่าบุคคลในทะเบียนบ้านนั้นตายแล้ว ควรจำหน่ายรายการบุคคลออกจากทะเบียนบ้านเพื่อให้เป็นปัจจุบันและถูกต้องตามหลักฐานข้อมูลทะเบียนราษฎร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ตรวจสอบความถูกต้องหลักฐานของผู้ร้อง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 </w:t>
              <w:br/>
              <w:t xml:space="preserve">   - จำหน่ายรายการบุคคลออกจากทะเบียนบ้าน</w:t>
              <w:br/>
              <w:t xml:space="preserve">กรณีไม่อนุญาต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0-25659-413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  กรณีบุคคลในทะเบียนบ้านตายแต่ยังไม่ได้จำหน่ายชื่อและรายการบุคคลออกจากทะเบียนบ้าน โดยมีหลักฐานการตาย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จำหน่ายชื่อและรายการออกจากทะเบียนบ้าน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