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การจดทะเบียนนิติกรรม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ประมวลกฎหมายแพ่งและพาณิชย์กำหนดให้การซื้อขาย ขายฝาก  การแลกเปลี่ยน  ให้  จำนอง และไถ่ถอนจำนอง เรือที่มีระวางตั้งแต่ 6 ตันขึ้นไป หรือเรือยนต์ที่มีระวางตั้งแต่ 5 ตันขึ้นไป ต้องทำเป็นหนังสือและจดทะเบียนต่อพนักงานเจ้าหน้าที่ หากเรือดังกล่าวเป็นเรือที่จดทะเบียนตามกฎหมายว่าด้วยเรือสยาม (เรือที่มีวัตถุประสงค์เพื่อการค้าหรือการประมง) กฎหมายกำหนดให้กรมเจ้าท่ามีหน้าที่ดำเนินการจดนิติกรรมเพื่อโอนกรรมสิทธิ์ให้แก่เจ้าของเรือเหล่านั้น แต่เรือที่มีระวางตั้งแต่ 6 ตันขึ้นไป หรือเรือยนต์ที่มีระวางตั้งแต่ 5 ตันขึ้นไป ที่มีใบอนุญาตใช้เรือและเรือนั้นไม่ได้จดทะเบียนตามกฎหมายว่าด้วยเรือสยาม หากจะโอนกรรมสิทธิ์กฎหมายไม่ได้กำหนดให้เป็นหน้าที่ของหน่วยงานใดในการจดนิติกรรมเพื่อโอนกรรมสิทธิ์เรือ ดังนั้นจึงเป็นหน้าที่ของนายอำเภอ/ผู้อำนวยการเขต ต้องดำเนินการตามพระราชบัญญัติลักษณะปกครองท้องที่ พ.ศ. 2457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 สำนักงานเขตดอนเมือง 999 ถนนเชิดวุฒากาศ แขวง/เขตดอนเมือง กทม 10210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คู่กรณีหรือผู้รับมอบอำนาจยื่นคำร้องตามแบบคำร้องทั่วไป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เจ้าหน้าที่ตรวจสอบความครบถ้วนของเอกสาร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ส่งเอกสารสิทธิ์ในเรือไปตรวจสอบกับกรมเจ้าท่าเพื่อให้รู้ว่าการจดทะเบียนนิติกรรมอยู่ในอำนาจหน้าที่ของกรมเจ้าท่าหรือสำนักงานเขต กรณีโอนมรดกต้องจัดทำประกาศปิดไว้ ณ สำนักงานเขต และที่ตัวเรือไม่น้อยกว่า 30 วัน ว่าจะมีบุคคลใดคัดค้านหรือไม่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(กรณีไม่ใช่การโอนมรดกจะใช้เวลาน้อยกว่า 30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เมื่อได้รับการแจ้งตอบจากกรมเจ้าท่าหรือครบกำหนดเวลาประกาศ เจ้าหน้าที่เชิญคู่กรณีมาลงลายมือชื่อในหนังสือสัญญาที่จะจดนิติกรรม 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เจ้าหน้าที่จดข้อความในหนังสือสัญญาลงในสมุดทะเบียนนิติกรรมและบันทึกในแบบพิมพ์ ป.ค.34 ทั้ง 2 ตอน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เจ้าหน้าที่ฉีกแบบพิมพ์ ป.ค.34 ออกจากกันแล้วเพื่อปิดผนึกติดกับหนังสือสัญญาทั้งสองฉบับ  โดยประทับตราคาบเกี่ยวตรงรอยผนึกและเขียนข้อความว่า “ได้จดทะเบียนนิติกรรมแล้ว เลขทะเบียนที่ ...   ลงวันที่ 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เจ้าหน้าที่เสนอผู้อำนวยการเขตลงนามในแบบพิมพ์ ป.ค.34 ที่ผนึกติดกับหนังสือสัญญาเรียบร้อยแล้วและลงนามในสมุดการเขียนนิติกรรม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เจ้าหน้าที่จัดทำสำเนาหนังสือสัญญา จำนวน 1 ชุด เพื่อเก็บไว้เป็นหลักฐาน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เจ้าหน้าที่เรียกเก็บค่าธรรมเนียมและออกใบเสร็จรับเงิน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เจ้าหน้าที่ส่งมอบเอกสารในข้อ 8 ให้คู่กรณี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(คู่กรณีและผู้มอบอำนาจ)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สำเนาเอกสารแสดงกรรมสิทธิ์เรือ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กรมเจ้าท่า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หนังสือสัญญาที่จะจดนิติกรรม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หนังสือยินยอมของคู่สมรส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หลักฐานการจดทะเบียนเป็นนิติบุคคล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ค่าธรรมเนียมจัดทำสัญญาที่มีทุนทรัพย์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คู่ฉบับหนังสือสัญญาตามข้อ 1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ค่าจดทะเบียนนิติกรรม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ที่ตั้งและโทรศัพท์ของสำนักงานเขต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การจดทะเบียนนิติกรรม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พ.ร.บ.ลักษณะปกครองท้องที่ พ.ศ. 2457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ไม่ไดกำหนด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การจดทะเบียนนิติกรรม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