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  <w:proofErr w:type="spellEnd"/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คัญการเปลี่ยนชื่อ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ทะเบียนสมรส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ชื่อตัว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ชื่อสกุล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 ค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ผู้แทน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นิ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กรณีผู้ขอรับอนุญาตเป็นนิติบุคคล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หนังสือเดินทางและใบอนุญาตท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งาน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กรณีผู้ขอรับอนุญาตเป็นบุคคลต่างด้าว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ส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เนาทะเบียนบ้านที่ใช้เป็นที่ตั้ง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นาจที่ถูกต้องตามกฎหมายพร้อมบัตรประจ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ของผู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้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นาจและบัตรประจ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ตัวประชาชนของผู้รับมอบอ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กรณีผู้ขอรับอนุญาตไม่สามารถมายื่น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คำ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ขอด้วยตัวเอง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3C1EF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68331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2948C6"/>
    <w:rsid w:val="003C1EF7"/>
    <w:rsid w:val="003F3106"/>
    <w:rsid w:val="00403968"/>
    <w:rsid w:val="00490917"/>
    <w:rsid w:val="005615FE"/>
    <w:rsid w:val="00643F0B"/>
    <w:rsid w:val="00740EAF"/>
    <w:rsid w:val="00757357"/>
    <w:rsid w:val="007A1964"/>
    <w:rsid w:val="007B1438"/>
    <w:rsid w:val="00913F64"/>
    <w:rsid w:val="009454DC"/>
    <w:rsid w:val="009E6BD9"/>
    <w:rsid w:val="00A60112"/>
    <w:rsid w:val="00A649F0"/>
    <w:rsid w:val="00B36708"/>
    <w:rsid w:val="00B72E56"/>
    <w:rsid w:val="00BF29FE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chartTrackingRefBased/>
  <w15:docId w15:val="{E9BC00CC-8EFA-46B3-86BD-836F186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F3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katawuta atta</dc:creator>
  <cp:keywords/>
  <dc:description/>
  <cp:lastModifiedBy>นักวิเคราะห์นโยบายและแผน สำนักงานเขตจตุจักร</cp:lastModifiedBy>
  <cp:revision>2</cp:revision>
  <cp:lastPrinted>2023-03-09T09:02:00Z</cp:lastPrinted>
  <dcterms:created xsi:type="dcterms:W3CDTF">2024-05-07T07:01:00Z</dcterms:created>
  <dcterms:modified xsi:type="dcterms:W3CDTF">2024-05-07T07:01:00Z</dcterms:modified>
</cp:coreProperties>
</file>