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555.0" w:type="dxa"/>
        <w:tblLayout w:type="fixed"/>
        <w:tblLook w:val="0400"/>
      </w:tblPr>
      <w:tblGrid>
        <w:gridCol w:w="705"/>
        <w:gridCol w:w="3810"/>
        <w:gridCol w:w="1755"/>
        <w:gridCol w:w="1650"/>
        <w:gridCol w:w="2085"/>
        <w:tblGridChange w:id="0">
          <w:tblGrid>
            <w:gridCol w:w="705"/>
            <w:gridCol w:w="3810"/>
            <w:gridCol w:w="1755"/>
            <w:gridCol w:w="1650"/>
            <w:gridCol w:w="208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ตุลาคม พ.ศ.2566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พฤศจิกายน พ.ศ.2566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ธันวาคม พ.ศ.2566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มกราคม พ.ศ.2567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กุมภาพันธ์ พ.ศ.2567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C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E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0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0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0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1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1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1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2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2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2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2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4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4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4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5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A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C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E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B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ข้อมูลสถานที่รอรับคนโดยสาร (วิน) แและการออกใบรับรองรถจักรยานยนต์สาธารณะ ในเขตกรุงเทพมหานคร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ประจำปีงบประมาณ พ.ศ.2567 สำนักงานเขตหนองแขม เดือน มีนาคม พ.ศ.2567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ชื่อสถานที่รอรับคนโดยสาร (วิน)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จำนวนใบรับรองสำหรับรถจักรยานยนต์รับจ้างสาธารณะ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ขอใหม่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รายเดิม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รายใหม่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หน้าร้านทอง 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เล็กแสบ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คอนโดหนองแขม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สุธัมมา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สมอเรือ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ชุมชนดวงเดือน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5 (ตองอ่อน)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วัดไผ่เลี้ยง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106 (ม.ศรีเพชร)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วัดวงษ์ลาภาราม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โรงพยาบาลศรีวิชัย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104 (สาย3)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บิ๊กซี เพชรเกษม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ละอองศรี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C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เลียบคลองทวีวัฒนา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หมู่บ้านสุชา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ด้านในหมู่บ้านฉัตรชัยเสริมโชค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หน้าหมู่บ้านเพชรเกษม 4 (66/39)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แสงศิริ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รัฐเอื้อราษฏร์ทหารเรือ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ชุมชนชายแดนหมู่ 5 - ตลาดศิริเจริญ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ในหมู่บ้านเพชรเกษม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หมู่บ้านพรทวีวัฒน์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ตลาดนครเพชรเกษม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ตลาดสมพรชัย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วัดอุดมรังสี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81 (มหาศร)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สะพานลอยศูนย์การค้าหนองแขม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ในศูนย์การค้าหนองแขม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หลังศูนย์การค้าหนองแขม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หมู่บ้านหรรษา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มาม่า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หน้าบริษัทไทยรุ่ง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หมู่บ้านพงษ์ศิริชัย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ซอยสนอง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หรรษา (พุดตาน)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(แดง)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สี่แยกหนองแขมฝั่งเหนือ (เขียว)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ชุมชนขุนขจร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จัดสรร 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หมู่บ้านพร้อมชัย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พีพีอุ่นเรือน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สุขตาพลอย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A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ท้ายซอยจินดาเวช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เมนะโพธิ์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ทีมงานยาใจ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ซอยกำนันเฉลิม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 แยก 5 (บนดอน)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1 แยก 5/2 (พิสมัย)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หมู่บ้านทวีทอง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เพชรทวีคอนโด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ศูนย์อนามัย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พฤกษาการ์เด้นโฮม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E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กำนันเล็ก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ไวไวม่วง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เซเว่น 69 พรเจริญ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D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F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แต๊งค์ (ศุภวรรณ)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0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หมู่บ้านนิสา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0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0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นาคสถาพร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0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0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สุดสาย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0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1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1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วิน 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1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1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สุนทร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1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1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หมู่บ้านเบญจพร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1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2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วัดทองเนียม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2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2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หมื่นแช่มตะวันตก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2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2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ชุมชนวัดหลักสาม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2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วรรณสำเริง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ปากทางบางบอน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3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3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 P.S. วิลล่า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4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คลองตาปลั่ง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4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ม่วงฝั่งใต้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4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สี่แยกหนองแขมฝั่งใต้ (ดำ)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5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ปากซอยวัดศรีนวล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5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หน้าโรงเรียนมัธยมหนองแขม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5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หน้าโรงเรียนวัดหนองแขม (ฟ้า)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6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หน้าโบสถ์วัดหนองแขม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6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ศูนย์ฝึกอาชีพวัดศรีนวล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6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6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หมู่บ้านพระปิ่น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6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หมู่บ้านเพชรมณฑล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บางบอน 5 ซอย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ชุมชนสะพาน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7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หมู่บ้านกานดา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ซอย 77 แยก 3-8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8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77 แยก 4-1 (เรือนคำ)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8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2 แยก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9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หมู่บ้านวังทอง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9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สวัสดิการ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9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9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9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หมู่บ้านอรุณทอง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A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A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หมู่บ้านธนาภิรมย์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A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A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หมู่บ้านพฤกษาวิลล์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B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ชนันธร  กรีนวิลล์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B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8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หมู่บ้านสรัลพร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B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B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แฟลต กทม. หมื่นประสาน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B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B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หมู่บ้านสายทิพย์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C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7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ประสิทธิ์ 4/3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C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C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เลียบคลองราษฏร์สามัคคี ซ.77 แยก3-12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C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1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หมู่บ้านเดอะคอนเน็ค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D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6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หมู่บ้านชนันธร  วิลมิลล์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D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D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หมู่บ้านปริญลักษณ์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D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F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0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ศาลเจ้าแม่กวนอิม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E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4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ตลาดรวมโชค 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E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9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ที เอ็น ดีดีดี เพชรเกษม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E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D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E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EF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เพชรเกษม 110 แยก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0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F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2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3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F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หมื่นแช่มตะวันออก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5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F6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7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8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EF9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หมู่บ้านพรทิพา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EFB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C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ไม่มี</w:t>
            </w:r>
          </w:p>
        </w:tc>
      </w:tr>
    </w:tbl>
    <w:p w:rsidR="00000000" w:rsidDel="00000000" w:rsidP="00000000" w:rsidRDefault="00000000" w:rsidRPr="00000000" w14:paraId="00000EF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7E1597"/>
    <w:rPr>
      <w:color w:val="0563c1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7E1597"/>
    <w:rPr>
      <w:color w:val="954f72"/>
      <w:u w:val="single"/>
    </w:rPr>
  </w:style>
  <w:style w:type="paragraph" w:styleId="msonormal0" w:customStyle="1">
    <w:name w:val="msonormal"/>
    <w:basedOn w:val="a"/>
    <w:rsid w:val="007E1597"/>
    <w:pPr>
      <w:spacing w:after="100" w:afterAutospacing="1" w:before="100" w:beforeAutospacing="1" w:line="240" w:lineRule="auto"/>
    </w:pPr>
    <w:rPr>
      <w:rFonts w:ascii="Angsana New" w:cs="Angsana New" w:eastAsia="Times New Roman" w:hAnsi="Angsana New"/>
      <w:sz w:val="28"/>
    </w:rPr>
  </w:style>
  <w:style w:type="paragraph" w:styleId="xl65" w:customStyle="1">
    <w:name w:val="xl65"/>
    <w:basedOn w:val="a"/>
    <w:rsid w:val="007E159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66" w:customStyle="1">
    <w:name w:val="xl66"/>
    <w:basedOn w:val="a"/>
    <w:rsid w:val="007E159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67" w:customStyle="1">
    <w:name w:val="xl67"/>
    <w:basedOn w:val="a"/>
    <w:rsid w:val="007E159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68" w:customStyle="1">
    <w:name w:val="xl68"/>
    <w:basedOn w:val="a"/>
    <w:rsid w:val="007E1597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69" w:customStyle="1">
    <w:name w:val="xl69"/>
    <w:basedOn w:val="a"/>
    <w:rsid w:val="007E159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0" w:customStyle="1">
    <w:name w:val="xl70"/>
    <w:basedOn w:val="a"/>
    <w:rsid w:val="007E1597"/>
    <w:pPr>
      <w:pBdr>
        <w:top w:color="000000" w:space="0" w:sz="4" w:val="single"/>
        <w:lef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1" w:customStyle="1">
    <w:name w:val="xl71"/>
    <w:basedOn w:val="a"/>
    <w:rsid w:val="007E1597"/>
    <w:pPr>
      <w:pBdr>
        <w:top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2" w:customStyle="1">
    <w:name w:val="xl72"/>
    <w:basedOn w:val="a"/>
    <w:rsid w:val="007E1597"/>
    <w:pPr>
      <w:pBdr>
        <w:top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3" w:customStyle="1">
    <w:name w:val="xl73"/>
    <w:basedOn w:val="a"/>
    <w:rsid w:val="007E1597"/>
    <w:pPr>
      <w:pBdr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4" w:customStyle="1">
    <w:name w:val="xl74"/>
    <w:basedOn w:val="a"/>
    <w:rsid w:val="007E1597"/>
    <w:pPr>
      <w:pBdr>
        <w:bottom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5" w:customStyle="1">
    <w:name w:val="xl75"/>
    <w:basedOn w:val="a"/>
    <w:rsid w:val="007E1597"/>
    <w:pPr>
      <w:pBdr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6" w:customStyle="1">
    <w:name w:val="xl76"/>
    <w:basedOn w:val="a"/>
    <w:rsid w:val="007E1597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7" w:customStyle="1">
    <w:name w:val="xl77"/>
    <w:basedOn w:val="a"/>
    <w:rsid w:val="007E1597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8" w:customStyle="1">
    <w:name w:val="xl78"/>
    <w:basedOn w:val="a"/>
    <w:rsid w:val="007E1597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xl79" w:customStyle="1">
    <w:name w:val="xl79"/>
    <w:basedOn w:val="a"/>
    <w:rsid w:val="007E1597"/>
    <w:pPr>
      <w:pBdr>
        <w:top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H SarabunPSK" w:cs="TH SarabunPSK" w:eastAsia="Times New Roman" w:hAnsi="TH SarabunPSK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 w:val="1"/>
    <w:rsid w:val="004E2712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หัวกระดาษ อักขระ"/>
    <w:basedOn w:val="a0"/>
    <w:link w:val="a5"/>
    <w:uiPriority w:val="99"/>
    <w:rsid w:val="004E2712"/>
  </w:style>
  <w:style w:type="paragraph" w:styleId="a7">
    <w:name w:val="footer"/>
    <w:basedOn w:val="a"/>
    <w:link w:val="a8"/>
    <w:uiPriority w:val="99"/>
    <w:unhideWhenUsed w:val="1"/>
    <w:rsid w:val="004E2712"/>
    <w:pPr>
      <w:tabs>
        <w:tab w:val="center" w:pos="4513"/>
        <w:tab w:val="right" w:pos="9026"/>
      </w:tabs>
      <w:spacing w:after="0" w:line="240" w:lineRule="auto"/>
    </w:pPr>
  </w:style>
  <w:style w:type="character" w:styleId="a8" w:customStyle="1">
    <w:name w:val="ท้ายกระดาษ อักขระ"/>
    <w:basedOn w:val="a0"/>
    <w:link w:val="a7"/>
    <w:uiPriority w:val="99"/>
    <w:rsid w:val="004E271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6EhumoGK8qhBojMkxipH6sBB+A==">CgMxLjAyCGguZ2pkZ3hzOAByITFlSXhqcnNqNTU3eVRtUkZHQWM1TDQxejEzNnhOU0VITg==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2024-03-14T02:12:00Z</dcterms:created>
  <dc:creator>bma03693</dc:creator>
</cp:coreProperties>
</file>