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8732" w14:textId="77777777" w:rsidR="0071143C" w:rsidRDefault="0071143C">
      <w:pPr>
        <w:pStyle w:val="a3"/>
        <w:kinsoku w:val="0"/>
        <w:overflowPunct w:val="0"/>
        <w:rPr>
          <w:sz w:val="20"/>
          <w:szCs w:val="20"/>
        </w:rPr>
      </w:pPr>
    </w:p>
    <w:p w14:paraId="28B95DFC" w14:textId="77777777" w:rsidR="0071143C" w:rsidRDefault="0071143C">
      <w:pPr>
        <w:pStyle w:val="a3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71143C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71143C" w:rsidRDefault="00000000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71143C" w:rsidRDefault="00000000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71143C" w:rsidRDefault="00000000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71143C" w:rsidRDefault="00000000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71143C" w:rsidRDefault="00000000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71143C" w:rsidRDefault="00000000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71143C" w14:paraId="68429AE8" w14:textId="77777777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71143C" w:rsidRDefault="00000000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71143C" w:rsidRDefault="00000000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71143C" w:rsidRDefault="00000000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71143C" w:rsidRDefault="00000000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71143C" w:rsidRDefault="00000000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71143C" w:rsidRDefault="00000000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71143C" w:rsidRDefault="00000000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71143C" w14:paraId="07C9EE69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71143C" w:rsidRDefault="00000000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71143C" w:rsidRDefault="00000000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71143C" w:rsidRDefault="0071143C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71143C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71143C" w:rsidRDefault="00000000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71143C" w:rsidRDefault="00000000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71143C" w:rsidRDefault="00000000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7114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7114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4E1EA995" w14:textId="77777777" w:rsidR="007114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</w:t>
            </w:r>
            <w:proofErr w:type="spellStart"/>
            <w:r>
              <w:rPr>
                <w:spacing w:val="-1"/>
                <w:sz w:val="32"/>
                <w:szCs w:val="32"/>
                <w:cs/>
              </w:rPr>
              <w:t>ยี่น</w:t>
            </w:r>
            <w:proofErr w:type="spellEnd"/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7777777" w:rsidR="0071143C" w:rsidRDefault="00000000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71143C" w:rsidRDefault="0071143C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71143C" w:rsidRDefault="0071143C">
      <w:pPr>
        <w:rPr>
          <w:b/>
          <w:bCs/>
          <w:sz w:val="11"/>
          <w:szCs w:val="11"/>
        </w:rPr>
        <w:sectPr w:rsidR="0071143C">
          <w:headerReference w:type="default" r:id="rId7"/>
          <w:footerReference w:type="default" r:id="rId8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</w:p>
    <w:p w14:paraId="01951AE7" w14:textId="77777777" w:rsidR="0071143C" w:rsidRDefault="0071143C">
      <w:pPr>
        <w:pStyle w:val="a3"/>
        <w:kinsoku w:val="0"/>
        <w:overflowPunct w:val="0"/>
        <w:rPr>
          <w:sz w:val="20"/>
          <w:szCs w:val="20"/>
        </w:rPr>
      </w:pPr>
    </w:p>
    <w:p w14:paraId="5035BF0C" w14:textId="77777777" w:rsidR="0071143C" w:rsidRDefault="0071143C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71143C" w14:paraId="0543029F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71143C" w:rsidRDefault="00000000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71143C" w:rsidRDefault="00000000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71143C" w:rsidRDefault="00000000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71143C" w:rsidRDefault="00000000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71143C" w:rsidRDefault="00000000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71143C" w:rsidRDefault="00000000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71143C" w14:paraId="1DEBEA21" w14:textId="77777777">
        <w:trPr>
          <w:trHeight w:val="7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6B4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963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0DD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88A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031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4BE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43C" w14:paraId="084626C4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7FB" w14:textId="77777777" w:rsidR="0071143C" w:rsidRDefault="00000000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681F7385" w14:textId="77777777" w:rsidR="0071143C" w:rsidRDefault="00000000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7777777" w:rsidR="0071143C" w:rsidRDefault="00000000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</w:t>
            </w:r>
            <w:proofErr w:type="spellStart"/>
            <w:r>
              <w:rPr>
                <w:sz w:val="32"/>
                <w:szCs w:val="32"/>
                <w:cs/>
              </w:rPr>
              <w:t>ฯต่</w:t>
            </w:r>
            <w:proofErr w:type="spellEnd"/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อห</w:t>
            </w:r>
            <w:proofErr w:type="spellStart"/>
            <w:r>
              <w:rPr>
                <w:sz w:val="32"/>
                <w:szCs w:val="32"/>
                <w:cs/>
              </w:rPr>
              <w:t>ัว</w:t>
            </w:r>
            <w:proofErr w:type="spellEnd"/>
            <w:r>
              <w:rPr>
                <w:sz w:val="32"/>
                <w:szCs w:val="32"/>
                <w:cs/>
              </w:rPr>
              <w:t>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552CB444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77777777" w:rsidR="0071143C" w:rsidRDefault="00000000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77777777" w:rsidR="0071143C" w:rsidRDefault="00000000">
            <w:pPr>
              <w:pStyle w:val="TableParagraph"/>
              <w:kinsoku w:val="0"/>
              <w:overflowPunct w:val="0"/>
              <w:spacing w:before="0"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77777777" w:rsidR="0071143C" w:rsidRDefault="00000000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7777777" w:rsidR="0071143C" w:rsidRDefault="00000000">
            <w:pPr>
              <w:pStyle w:val="TableParagraph"/>
              <w:kinsoku w:val="0"/>
              <w:overflowPunct w:val="0"/>
              <w:spacing w:before="0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01789297" w14:textId="77777777">
        <w:trPr>
          <w:trHeight w:val="2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77777777" w:rsidR="0071143C" w:rsidRDefault="00000000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7777777" w:rsidR="0071143C" w:rsidRDefault="00000000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448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4E3CAD05" w14:textId="77777777" w:rsidR="0071143C" w:rsidRDefault="00000000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777777" w:rsidR="007114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48B28075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9C3" w14:textId="77777777" w:rsidR="0071143C" w:rsidRDefault="00000000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77777777" w:rsidR="0071143C" w:rsidRDefault="00000000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708B12A9" w:rsidR="007114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เสนออนุญาตเชื่อมท่อระบายน้ำฯ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666A3C1B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233" w14:textId="77777777" w:rsidR="0071143C" w:rsidRDefault="00000000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78836DFC" w14:textId="77777777" w:rsidR="0071143C" w:rsidRDefault="00000000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7777777" w:rsidR="0071143C" w:rsidRDefault="00000000">
            <w:pPr>
              <w:pStyle w:val="TableParagraph"/>
              <w:kinsoku w:val="0"/>
              <w:overflowPunct w:val="0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2C6" w14:textId="77777777" w:rsidR="0071143C" w:rsidRDefault="00000000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36CA30C0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F1" w14:textId="77777777" w:rsidR="0071143C" w:rsidRDefault="00000000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211" w14:textId="77777777" w:rsidR="0071143C" w:rsidRDefault="00000000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8B5" w14:textId="77777777" w:rsidR="0071143C" w:rsidRDefault="00000000">
            <w:pPr>
              <w:pStyle w:val="TableParagraph"/>
              <w:kinsoku w:val="0"/>
              <w:overflowPunct w:val="0"/>
              <w:ind w:left="575" w:right="128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359" w14:textId="77777777" w:rsidR="0071143C" w:rsidRDefault="00000000">
            <w:pPr>
              <w:pStyle w:val="TableParagraph"/>
              <w:kinsoku w:val="0"/>
              <w:overflowPunct w:val="0"/>
              <w:ind w:right="52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</w:p>
          <w:p w14:paraId="6B9B6017" w14:textId="77777777" w:rsidR="0071143C" w:rsidRDefault="00000000">
            <w:pPr>
              <w:pStyle w:val="TableParagraph"/>
              <w:kinsoku w:val="0"/>
              <w:overflowPunct w:val="0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พิจารณาออกใบอนุญาตฯ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BE75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12C00D" w14:textId="77777777" w:rsidR="001C2945" w:rsidRPr="001C2945" w:rsidRDefault="001C2945" w:rsidP="001C2945"/>
          <w:p w14:paraId="4EF8B0DB" w14:textId="77777777" w:rsidR="001C2945" w:rsidRPr="001C2945" w:rsidRDefault="001C2945" w:rsidP="001C2945"/>
          <w:p w14:paraId="2F3E7319" w14:textId="77777777" w:rsidR="001C2945" w:rsidRPr="001C2945" w:rsidRDefault="001C2945" w:rsidP="001C2945"/>
          <w:p w14:paraId="620DC813" w14:textId="77777777" w:rsidR="001C2945" w:rsidRDefault="001C2945" w:rsidP="001C29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C24C7D" w14:textId="09D240D4" w:rsidR="001C2945" w:rsidRPr="001C2945" w:rsidRDefault="001C2945" w:rsidP="001C2945"/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43F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5BD03C1" w14:textId="77777777" w:rsidR="0071143C" w:rsidRDefault="0071143C">
      <w:pPr>
        <w:rPr>
          <w:b/>
          <w:bCs/>
          <w:sz w:val="12"/>
          <w:szCs w:val="12"/>
        </w:rPr>
        <w:sectPr w:rsidR="0071143C">
          <w:headerReference w:type="default" r:id="rId9"/>
          <w:footerReference w:type="default" r:id="rId10"/>
          <w:pgSz w:w="16840" w:h="11910" w:orient="landscape"/>
          <w:pgMar w:top="1440" w:right="260" w:bottom="1060" w:left="880" w:header="732" w:footer="877" w:gutter="0"/>
          <w:cols w:space="720"/>
          <w:noEndnote/>
        </w:sectPr>
      </w:pPr>
    </w:p>
    <w:p w14:paraId="3F45B9F6" w14:textId="77777777" w:rsidR="0071143C" w:rsidRDefault="0071143C">
      <w:pPr>
        <w:pStyle w:val="a3"/>
        <w:kinsoku w:val="0"/>
        <w:overflowPunct w:val="0"/>
        <w:rPr>
          <w:sz w:val="20"/>
          <w:szCs w:val="20"/>
        </w:rPr>
      </w:pPr>
    </w:p>
    <w:p w14:paraId="70FBEAB4" w14:textId="77777777" w:rsidR="0071143C" w:rsidRDefault="0071143C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71143C" w14:paraId="2791EC1B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71143C" w:rsidRDefault="00000000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71143C" w:rsidRDefault="00000000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71143C" w:rsidRDefault="00000000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71143C" w:rsidRDefault="00000000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71143C" w:rsidRDefault="00000000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71143C" w:rsidRDefault="00000000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71143C" w14:paraId="18A8A3DE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77777777" w:rsidR="0071143C" w:rsidRDefault="00000000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E4" w14:textId="77777777" w:rsidR="0071143C" w:rsidRDefault="00000000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85C530D" w14:textId="77777777" w:rsidR="0071143C" w:rsidRDefault="00000000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77777777" w:rsidR="0071143C" w:rsidRDefault="00000000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1C3B5EDF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z w:val="32"/>
                <w:szCs w:val="32"/>
                <w:cs/>
              </w:rPr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71143C" w:rsidRDefault="0071143C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43C" w14:paraId="6F841AEA" w14:textId="77777777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77777777" w:rsidR="0071143C" w:rsidRDefault="00000000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84" w14:textId="77777777" w:rsidR="0071143C" w:rsidRDefault="00000000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77777777" w:rsidR="0071143C" w:rsidRDefault="00000000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1143C" w14:paraId="07FABD20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623" w14:textId="77777777" w:rsidR="0071143C" w:rsidRDefault="00000000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28C" w14:textId="77777777" w:rsidR="0071143C" w:rsidRDefault="00000000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3DBFD291" w14:textId="77777777" w:rsidR="0071143C" w:rsidRDefault="00000000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6E0" w14:textId="77777777" w:rsidR="0071143C" w:rsidRDefault="00000000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D1" w14:textId="77777777" w:rsidR="0071143C" w:rsidRDefault="00000000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5AB" w14:textId="77777777" w:rsidR="0071143C" w:rsidRDefault="00000000">
            <w:pPr>
              <w:pStyle w:val="TableParagraph"/>
              <w:kinsoku w:val="0"/>
              <w:overflowPunct w:val="0"/>
              <w:ind w:right="8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681" w14:textId="77777777" w:rsidR="0071143C" w:rsidRDefault="0071143C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sectPr w:rsidR="00DC6121"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6AEF" w14:textId="77777777" w:rsidR="0039568D" w:rsidRDefault="0039568D">
      <w:r>
        <w:separator/>
      </w:r>
    </w:p>
  </w:endnote>
  <w:endnote w:type="continuationSeparator" w:id="0">
    <w:p w14:paraId="4E4BD997" w14:textId="77777777" w:rsidR="0039568D" w:rsidRDefault="0039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2624" w14:textId="5A35C47B" w:rsidR="0071143C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36476431" w:rsidR="0071143C" w:rsidRDefault="00000000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C2945">
                            <w:rPr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1C2945" w:rsidRPr="001C2945">
                            <w:rPr>
                              <w:rFonts w:hint="cs"/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...........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CD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" o:allowincell="f" filled="f" stroked="f">
              <v:textbox inset="0,0,0,0">
                <w:txbxContent>
                  <w:p w14:paraId="1F5768AD" w14:textId="36476431" w:rsidR="00000000" w:rsidRDefault="00000000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C2945">
                      <w:rPr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1C2945" w:rsidRPr="001C2945">
                      <w:rPr>
                        <w:rFonts w:hint="cs"/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...........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3746" w14:textId="04B19D97" w:rsidR="0071143C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995AC50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528000" cy="221615"/>
              <wp:effectExtent l="0" t="0" r="15875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E41E" w14:textId="6EB28D9D" w:rsidR="0071143C" w:rsidRPr="00524CAD" w:rsidRDefault="00000000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</w:rPr>
                          </w:pP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</w:t>
                          </w:r>
                          <w:r w:rsidR="00524CAD" w:rsidRPr="00524CAD">
                            <w:rPr>
                              <w:rFonts w:hint="cs"/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ตคลองสามวา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524CAD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ED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77.8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" o:allowincell="f" filled="f" stroked="f">
              <v:textbox inset="0,0,0,0">
                <w:txbxContent>
                  <w:p w14:paraId="5297E41E" w14:textId="6EB28D9D" w:rsidR="0071143C" w:rsidRPr="00524CAD" w:rsidRDefault="00000000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</w:rPr>
                    </w:pP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สำนักงานเข</w:t>
                    </w:r>
                    <w:r w:rsidR="00524CAD" w:rsidRPr="00524CAD">
                      <w:rPr>
                        <w:rFonts w:hint="cs"/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ตคลองสามวา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524CAD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47CA" w14:textId="77777777" w:rsidR="0039568D" w:rsidRDefault="0039568D">
      <w:r>
        <w:separator/>
      </w:r>
    </w:p>
  </w:footnote>
  <w:footnote w:type="continuationSeparator" w:id="0">
    <w:p w14:paraId="47DD9019" w14:textId="77777777" w:rsidR="0039568D" w:rsidRDefault="0039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4F3" w14:textId="0CE63799" w:rsidR="001C2945" w:rsidRPr="001C2945" w:rsidRDefault="001C2945">
    <w:pPr>
      <w:pStyle w:val="a6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148468F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524CA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สำนักงานเข</w:t>
                          </w:r>
                          <w:r w:rsidR="00524CAD" w:rsidRPr="00524CA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ตคลองสามวา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ze8wEAAMo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148468F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524CAD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สำนักงานเข</w:t>
                    </w:r>
                    <w:r w:rsidR="00524CAD" w:rsidRPr="00524CAD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ตคลองสามวา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025" w14:textId="7B1E051B" w:rsidR="0071143C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69D0D1C9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="00524CAD" w:rsidRPr="00524CA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สำนักงานเข</w:t>
                          </w:r>
                          <w:r w:rsidR="00524CAD" w:rsidRPr="00524CA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ตคลองสามวา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ds9wEAANE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69D0D1C9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="00524CAD" w:rsidRPr="00524CAD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สำนักงานเข</w:t>
                    </w:r>
                    <w:r w:rsidR="00524CAD" w:rsidRPr="00524CAD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ตคลองสามวา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 w16cid:durableId="188446832">
    <w:abstractNumId w:val="3"/>
  </w:num>
  <w:num w:numId="2" w16cid:durableId="992833090">
    <w:abstractNumId w:val="2"/>
  </w:num>
  <w:num w:numId="3" w16cid:durableId="376513885">
    <w:abstractNumId w:val="1"/>
  </w:num>
  <w:num w:numId="4" w16cid:durableId="41794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5"/>
    <w:rsid w:val="001C2945"/>
    <w:rsid w:val="0039568D"/>
    <w:rsid w:val="00524CAD"/>
    <w:rsid w:val="006C1659"/>
    <w:rsid w:val="0071143C"/>
    <w:rsid w:val="00DC6121"/>
    <w:rsid w:val="00E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C81A6"/>
  <w14:defaultImageDpi w14:val="0"/>
  <w15:docId w15:val="{CAC06B78-1C1D-48CB-BA97-32F3284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bma04520</cp:lastModifiedBy>
  <cp:revision>5</cp:revision>
  <cp:lastPrinted>2023-04-27T16:15:00Z</cp:lastPrinted>
  <dcterms:created xsi:type="dcterms:W3CDTF">2023-03-10T14:20:00Z</dcterms:created>
  <dcterms:modified xsi:type="dcterms:W3CDTF">2023-04-27T16:15:00Z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